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F3" w:rsidRPr="00B12F90" w:rsidRDefault="00D578F3" w:rsidP="00D578F3">
      <w:pPr>
        <w:rPr>
          <w:sz w:val="36"/>
          <w:szCs w:val="36"/>
        </w:rPr>
      </w:pPr>
      <w:r w:rsidRPr="00B12F90">
        <w:rPr>
          <w:rFonts w:cs="Arial"/>
          <w:noProof/>
          <w:color w:val="142062"/>
          <w:sz w:val="36"/>
          <w:szCs w:val="36"/>
          <w:lang w:eastAsia="en-GB"/>
        </w:rPr>
        <w:drawing>
          <wp:inline distT="0" distB="0" distL="0" distR="0" wp14:anchorId="1CB27E3F" wp14:editId="22E6E992">
            <wp:extent cx="2241550" cy="1577340"/>
            <wp:effectExtent l="0" t="0" r="6350" b="3810"/>
            <wp:docPr id="1" name="Picture 1"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Logo .png"/>
                    <pic:cNvPicPr/>
                  </pic:nvPicPr>
                  <pic:blipFill>
                    <a:blip r:embed="rId9">
                      <a:extLst>
                        <a:ext uri="{28A0092B-C50C-407E-A947-70E740481C1C}">
                          <a14:useLocalDpi xmlns:a14="http://schemas.microsoft.com/office/drawing/2010/main" val="0"/>
                        </a:ext>
                      </a:extLst>
                    </a:blip>
                    <a:stretch>
                      <a:fillRect/>
                    </a:stretch>
                  </pic:blipFill>
                  <pic:spPr>
                    <a:xfrm>
                      <a:off x="0" y="0"/>
                      <a:ext cx="2241550" cy="1577340"/>
                    </a:xfrm>
                    <a:prstGeom prst="rect">
                      <a:avLst/>
                    </a:prstGeom>
                  </pic:spPr>
                </pic:pic>
              </a:graphicData>
            </a:graphic>
          </wp:inline>
        </w:drawing>
      </w:r>
    </w:p>
    <w:p w:rsidR="00D578F3" w:rsidRPr="00B12F90" w:rsidRDefault="00D578F3" w:rsidP="00D578F3">
      <w:pPr>
        <w:rPr>
          <w:sz w:val="36"/>
          <w:szCs w:val="36"/>
        </w:rPr>
      </w:pPr>
    </w:p>
    <w:p w:rsidR="009F2376" w:rsidRPr="00B12F90" w:rsidRDefault="009F2376" w:rsidP="00D578F3">
      <w:pPr>
        <w:pStyle w:val="Default"/>
        <w:rPr>
          <w:b/>
          <w:color w:val="142062"/>
          <w:sz w:val="36"/>
          <w:szCs w:val="36"/>
        </w:rPr>
      </w:pPr>
    </w:p>
    <w:p w:rsidR="00D578F3" w:rsidRPr="00B12F90" w:rsidRDefault="00D578F3" w:rsidP="00F12402">
      <w:pPr>
        <w:pStyle w:val="Default"/>
        <w:ind w:left="-426"/>
        <w:rPr>
          <w:rStyle w:val="A1"/>
          <w:b/>
          <w:color w:val="142062"/>
          <w:sz w:val="52"/>
          <w:szCs w:val="52"/>
        </w:rPr>
      </w:pPr>
      <w:r w:rsidRPr="00B12F90">
        <w:rPr>
          <w:b/>
          <w:color w:val="142062"/>
          <w:sz w:val="52"/>
          <w:szCs w:val="52"/>
        </w:rPr>
        <w:t xml:space="preserve">Advance Care Planning Policy </w:t>
      </w:r>
      <w:r w:rsidR="00D87048" w:rsidRPr="00B12F90">
        <w:rPr>
          <w:b/>
          <w:color w:val="142062"/>
          <w:sz w:val="52"/>
          <w:szCs w:val="52"/>
        </w:rPr>
        <w:t>f</w:t>
      </w:r>
      <w:r w:rsidRPr="00B12F90">
        <w:rPr>
          <w:b/>
          <w:color w:val="142062"/>
          <w:sz w:val="52"/>
          <w:szCs w:val="52"/>
        </w:rPr>
        <w:t xml:space="preserve">or Adults </w:t>
      </w:r>
      <w:r w:rsidRPr="00B12F90">
        <w:rPr>
          <w:rStyle w:val="A1"/>
          <w:b/>
          <w:color w:val="142062"/>
          <w:sz w:val="52"/>
          <w:szCs w:val="52"/>
        </w:rPr>
        <w:t>In Northern Ireland</w:t>
      </w:r>
    </w:p>
    <w:p w:rsidR="00D578F3" w:rsidRPr="00B12F90" w:rsidRDefault="00D578F3" w:rsidP="00F12402">
      <w:pPr>
        <w:widowControl w:val="0"/>
        <w:spacing w:line="240" w:lineRule="auto"/>
        <w:rPr>
          <w:rFonts w:cs="Arial"/>
          <w:b/>
          <w:color w:val="142062"/>
          <w:sz w:val="36"/>
          <w:szCs w:val="36"/>
        </w:rPr>
      </w:pPr>
    </w:p>
    <w:p w:rsidR="00D578F3" w:rsidRPr="00B12F90" w:rsidRDefault="00D578F3" w:rsidP="00F12402">
      <w:pPr>
        <w:widowControl w:val="0"/>
        <w:spacing w:line="240" w:lineRule="auto"/>
        <w:ind w:left="-426"/>
        <w:rPr>
          <w:rFonts w:cs="Arial"/>
          <w:color w:val="142062"/>
          <w:sz w:val="40"/>
          <w:szCs w:val="40"/>
        </w:rPr>
      </w:pPr>
      <w:r w:rsidRPr="00B12F90">
        <w:rPr>
          <w:rFonts w:cs="Arial"/>
          <w:color w:val="142062"/>
          <w:sz w:val="40"/>
          <w:szCs w:val="40"/>
        </w:rPr>
        <w:t xml:space="preserve">Draft Equality Impact Assessment </w:t>
      </w:r>
      <w:r w:rsidR="00D87048" w:rsidRPr="00B12F90">
        <w:rPr>
          <w:rFonts w:cs="Arial"/>
          <w:color w:val="142062"/>
          <w:sz w:val="40"/>
          <w:szCs w:val="40"/>
        </w:rPr>
        <w:t>f</w:t>
      </w:r>
      <w:r w:rsidRPr="00B12F90">
        <w:rPr>
          <w:rFonts w:cs="Arial"/>
          <w:color w:val="142062"/>
          <w:sz w:val="40"/>
          <w:szCs w:val="40"/>
        </w:rPr>
        <w:t>or Public Consultation</w:t>
      </w:r>
    </w:p>
    <w:p w:rsidR="00D578F3" w:rsidRPr="00B12F90" w:rsidRDefault="00D578F3" w:rsidP="00F12402">
      <w:pPr>
        <w:widowControl w:val="0"/>
        <w:spacing w:line="240" w:lineRule="auto"/>
        <w:rPr>
          <w:rFonts w:cs="Arial"/>
          <w:color w:val="142062"/>
          <w:sz w:val="40"/>
          <w:szCs w:val="40"/>
        </w:rPr>
      </w:pPr>
    </w:p>
    <w:p w:rsidR="00D578F3" w:rsidRPr="00B12F90" w:rsidRDefault="00434AD5" w:rsidP="00F12402">
      <w:pPr>
        <w:widowControl w:val="0"/>
        <w:spacing w:line="240" w:lineRule="auto"/>
        <w:ind w:left="-426"/>
        <w:rPr>
          <w:rFonts w:cs="Arial"/>
          <w:color w:val="142062"/>
          <w:sz w:val="36"/>
          <w:szCs w:val="36"/>
        </w:rPr>
      </w:pPr>
      <w:r w:rsidRPr="00B12F90">
        <w:rPr>
          <w:rFonts w:cs="Arial"/>
          <w:color w:val="142062"/>
          <w:sz w:val="40"/>
          <w:szCs w:val="40"/>
        </w:rPr>
        <w:t>December</w:t>
      </w:r>
      <w:r w:rsidR="00D578F3" w:rsidRPr="00B12F90">
        <w:rPr>
          <w:rFonts w:cs="Arial"/>
          <w:color w:val="142062"/>
          <w:sz w:val="40"/>
          <w:szCs w:val="40"/>
        </w:rPr>
        <w:t xml:space="preserve"> 2021</w:t>
      </w:r>
      <w:r w:rsidR="00FB62DB">
        <w:rPr>
          <w:rFonts w:cs="Arial"/>
          <w:color w:val="142062"/>
          <w:sz w:val="36"/>
          <w:szCs w:val="36"/>
          <w:shd w:val="clear" w:color="auto" w:fill="142062"/>
        </w:rPr>
        <w:pict w14:anchorId="30CE0480">
          <v:rect id="_x0000_i1025" style="width:519.25pt;height:1pt" o:hrpct="964" o:hralign="center" o:hrstd="t" o:hr="t" fillcolor="#a0a0a0" stroked="f"/>
        </w:pict>
      </w:r>
    </w:p>
    <w:p w:rsidR="007429FB" w:rsidRPr="00B12F90" w:rsidRDefault="007429FB" w:rsidP="00D578F3">
      <w:pPr>
        <w:jc w:val="center"/>
        <w:rPr>
          <w:rFonts w:cs="Arial"/>
          <w:color w:val="142062"/>
          <w:sz w:val="36"/>
          <w:szCs w:val="36"/>
          <w:shd w:val="clear" w:color="auto" w:fill="142062"/>
        </w:rPr>
      </w:pPr>
    </w:p>
    <w:p w:rsidR="007429FB" w:rsidRPr="00B12F90" w:rsidRDefault="007429FB" w:rsidP="00B53B6B">
      <w:pPr>
        <w:jc w:val="center"/>
        <w:rPr>
          <w:sz w:val="36"/>
          <w:szCs w:val="36"/>
          <w:shd w:val="clear" w:color="auto" w:fill="142062"/>
        </w:rPr>
      </w:pPr>
      <w:r w:rsidRPr="00B12F90">
        <w:rPr>
          <w:noProof/>
          <w:sz w:val="36"/>
          <w:szCs w:val="36"/>
          <w:lang w:eastAsia="en-GB"/>
        </w:rPr>
        <w:drawing>
          <wp:inline distT="0" distB="0" distL="0" distR="0" wp14:anchorId="6A8F79DD" wp14:editId="77298467">
            <wp:extent cx="3636335" cy="3636335"/>
            <wp:effectExtent l="0" t="0" r="2540" b="2540"/>
            <wp:docPr id="8" name="Picture 8" title="Advance Care Planning and Equality wordcloud decorativ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myt066\Downloads\EQIA Cover imag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813" cy="3629813"/>
                    </a:xfrm>
                    <a:prstGeom prst="rect">
                      <a:avLst/>
                    </a:prstGeom>
                    <a:noFill/>
                    <a:ln>
                      <a:noFill/>
                    </a:ln>
                  </pic:spPr>
                </pic:pic>
              </a:graphicData>
            </a:graphic>
          </wp:inline>
        </w:drawing>
      </w:r>
    </w:p>
    <w:p w:rsidR="00D578F3" w:rsidRPr="00B12F90" w:rsidRDefault="00FB62DB" w:rsidP="00D578F3">
      <w:pPr>
        <w:jc w:val="center"/>
        <w:rPr>
          <w:rFonts w:cs="Arial"/>
          <w:sz w:val="36"/>
          <w:szCs w:val="36"/>
        </w:rPr>
      </w:pPr>
      <w:r>
        <w:rPr>
          <w:rFonts w:cs="Arial"/>
          <w:color w:val="142062"/>
          <w:sz w:val="36"/>
          <w:szCs w:val="36"/>
          <w:shd w:val="clear" w:color="auto" w:fill="142062"/>
        </w:rPr>
        <w:pict w14:anchorId="301EC1CB">
          <v:rect id="_x0000_i1026" style="width:519.25pt;height:1pt" o:hrpct="964" o:hralign="center" o:hrstd="t" o:hr="t" fillcolor="#a0a0a0" stroked="f"/>
        </w:pict>
      </w:r>
    </w:p>
    <w:bookmarkStart w:id="0" w:name="_Toc86952188" w:displacedByCustomXml="next"/>
    <w:sdt>
      <w:sdtPr>
        <w:rPr>
          <w:rFonts w:eastAsiaTheme="minorHAnsi" w:cstheme="minorBidi"/>
          <w:b w:val="0"/>
          <w:bCs w:val="0"/>
          <w:sz w:val="36"/>
          <w:szCs w:val="36"/>
          <w:lang w:val="en-GB" w:eastAsia="en-US"/>
        </w:rPr>
        <w:id w:val="-1241714481"/>
        <w:docPartObj>
          <w:docPartGallery w:val="Table of Contents"/>
          <w:docPartUnique/>
        </w:docPartObj>
      </w:sdtPr>
      <w:sdtEndPr>
        <w:rPr>
          <w:noProof/>
        </w:rPr>
      </w:sdtEndPr>
      <w:sdtContent>
        <w:p w:rsidR="00913E15" w:rsidRPr="00B12F90" w:rsidRDefault="00872092" w:rsidP="00504DB9">
          <w:pPr>
            <w:pStyle w:val="TOCHeading"/>
            <w:rPr>
              <w:noProof/>
              <w:sz w:val="36"/>
              <w:szCs w:val="36"/>
            </w:rPr>
          </w:pPr>
          <w:r w:rsidRPr="00B12F90">
            <w:rPr>
              <w:sz w:val="36"/>
              <w:szCs w:val="36"/>
            </w:rPr>
            <w:t>Table of Contents</w:t>
          </w:r>
          <w:r w:rsidRPr="00B12F90">
            <w:rPr>
              <w:sz w:val="36"/>
              <w:szCs w:val="36"/>
            </w:rPr>
            <w:fldChar w:fldCharType="begin"/>
          </w:r>
          <w:r w:rsidRPr="00B12F90">
            <w:rPr>
              <w:sz w:val="36"/>
              <w:szCs w:val="36"/>
            </w:rPr>
            <w:instrText xml:space="preserve"> TOC \o "1-3" \h \z \u </w:instrText>
          </w:r>
          <w:r w:rsidRPr="00B12F90">
            <w:rPr>
              <w:sz w:val="36"/>
              <w:szCs w:val="36"/>
            </w:rPr>
            <w:fldChar w:fldCharType="separate"/>
          </w:r>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845" w:history="1">
            <w:r w:rsidR="00913E15" w:rsidRPr="00B12F90">
              <w:rPr>
                <w:rStyle w:val="Hyperlink"/>
                <w:noProof/>
                <w:sz w:val="36"/>
                <w:szCs w:val="36"/>
              </w:rPr>
              <w:t>Executive Summary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_Toc89679845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4</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846" w:history="1">
            <w:r w:rsidR="00913E15" w:rsidRPr="00B12F90">
              <w:rPr>
                <w:rStyle w:val="Hyperlink"/>
                <w:noProof/>
                <w:sz w:val="36"/>
                <w:szCs w:val="36"/>
              </w:rPr>
              <w:t>Introduction</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_Toc89679846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5</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847" w:history="1">
            <w:r w:rsidR="00913E15" w:rsidRPr="00B12F90">
              <w:rPr>
                <w:rStyle w:val="Hyperlink"/>
                <w:noProof/>
                <w:sz w:val="36"/>
                <w:szCs w:val="36"/>
              </w:rPr>
              <w:t>Summary of the Policy Contents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_Toc89679847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6</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848" w:history="1">
            <w:r w:rsidR="00913E15" w:rsidRPr="00B12F90">
              <w:rPr>
                <w:rStyle w:val="Hyperlink"/>
                <w:noProof/>
                <w:sz w:val="36"/>
                <w:szCs w:val="36"/>
              </w:rPr>
              <w:t>Consideration of available data</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_Toc89679848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9</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49" w:history="1">
            <w:r w:rsidR="00913E15" w:rsidRPr="00B12F90">
              <w:rPr>
                <w:rStyle w:val="Hyperlink"/>
                <w:rFonts w:ascii="Arial" w:hAnsi="Arial" w:cs="Arial"/>
                <w:noProof/>
                <w:sz w:val="36"/>
                <w:szCs w:val="36"/>
              </w:rPr>
              <w:t>Engagement with Stakeholders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_Toc89679849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9</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0" w:history="1">
            <w:r w:rsidR="00913E15" w:rsidRPr="00B12F90">
              <w:rPr>
                <w:rStyle w:val="Hyperlink"/>
                <w:noProof/>
                <w:sz w:val="36"/>
                <w:szCs w:val="36"/>
              </w:rPr>
              <w:t>Stakeholder Engagement Process PRISMA Flowchart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10</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1" w:history="1">
            <w:r w:rsidR="00913E15" w:rsidRPr="00B12F90">
              <w:rPr>
                <w:rStyle w:val="Hyperlink"/>
                <w:rFonts w:eastAsia="Times New Roman"/>
                <w:noProof/>
                <w:sz w:val="36"/>
                <w:szCs w:val="36"/>
              </w:rPr>
              <w:t>Phase I Engagement (December 2020 – February 2021)</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_Toc89679851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2" w:history="1">
            <w:r w:rsidR="00913E15" w:rsidRPr="00B12F90">
              <w:rPr>
                <w:rStyle w:val="Hyperlink"/>
                <w:noProof/>
                <w:sz w:val="36"/>
                <w:szCs w:val="36"/>
              </w:rPr>
              <w:t>Revisions to Draft Policy Following Phase I Engagement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_Toc89679852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3" w:history="1">
            <w:r w:rsidR="00913E15" w:rsidRPr="00B12F90">
              <w:rPr>
                <w:rStyle w:val="Hyperlink"/>
                <w:rFonts w:eastAsia="Times New Roman"/>
                <w:noProof/>
                <w:sz w:val="36"/>
                <w:szCs w:val="36"/>
              </w:rPr>
              <w:t>Table I: Phase I  Early Stakeholder Engagement Outcomes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_Toc89679853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12</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4" w:history="1">
            <w:r w:rsidR="00913E15" w:rsidRPr="00B12F90">
              <w:rPr>
                <w:rStyle w:val="Hyperlink"/>
                <w:rFonts w:eastAsia="Times New Roman"/>
                <w:noProof/>
                <w:sz w:val="36"/>
                <w:szCs w:val="36"/>
              </w:rPr>
              <w:t>Phase II Engagement (June – July 2021)</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_Toc89679854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13</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5" w:history="1">
            <w:r w:rsidR="00913E15" w:rsidRPr="00B12F90">
              <w:rPr>
                <w:rStyle w:val="Hyperlink"/>
                <w:rFonts w:eastAsia="Times New Roman"/>
                <w:noProof/>
                <w:sz w:val="36"/>
                <w:szCs w:val="36"/>
              </w:rPr>
              <w:t>Table II</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6" w:history="1">
            <w:r w:rsidR="00913E15" w:rsidRPr="00B12F90">
              <w:rPr>
                <w:rStyle w:val="Hyperlink"/>
                <w:rFonts w:eastAsia="Times New Roman"/>
                <w:noProof/>
                <w:sz w:val="36"/>
                <w:szCs w:val="36"/>
              </w:rPr>
              <w:t>Phase II  Early Stakeholder Engagement Outcomes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7" w:history="1">
            <w:r w:rsidR="00913E15" w:rsidRPr="00B12F90">
              <w:rPr>
                <w:rStyle w:val="Hyperlink"/>
                <w:noProof/>
                <w:sz w:val="36"/>
                <w:szCs w:val="36"/>
              </w:rPr>
              <w:t>Personal &amp; Public Involvement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8" w:history="1">
            <w:r w:rsidR="00913E15" w:rsidRPr="00B12F90">
              <w:rPr>
                <w:rStyle w:val="Hyperlink"/>
                <w:noProof/>
                <w:sz w:val="36"/>
                <w:szCs w:val="36"/>
              </w:rPr>
              <w:t>Qualitative Insights from Engagements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15</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59" w:history="1">
            <w:r w:rsidR="00913E15" w:rsidRPr="00B12F90">
              <w:rPr>
                <w:rStyle w:val="Hyperlink"/>
                <w:noProof/>
                <w:sz w:val="36"/>
                <w:szCs w:val="36"/>
              </w:rPr>
              <w:t>Actions Taken to Support Accessibility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_Toc89679859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16</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60" w:history="1">
            <w:r w:rsidR="00913E15" w:rsidRPr="00B12F90">
              <w:rPr>
                <w:rStyle w:val="Hyperlink"/>
                <w:rFonts w:ascii="Arial" w:hAnsi="Arial" w:cs="Arial"/>
                <w:noProof/>
                <w:sz w:val="36"/>
                <w:szCs w:val="36"/>
              </w:rPr>
              <w:t>Research</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16</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61" w:history="1">
            <w:r w:rsidR="00913E15" w:rsidRPr="00B12F90">
              <w:rPr>
                <w:rStyle w:val="Hyperlink"/>
                <w:rFonts w:ascii="Arial" w:eastAsia="Times New Roman" w:hAnsi="Arial" w:cs="Arial"/>
                <w:noProof/>
                <w:sz w:val="36"/>
                <w:szCs w:val="36"/>
                <w:lang w:eastAsia="en-GB"/>
              </w:rPr>
              <w:t>Other Data</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_Toc89679861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16</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862"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_Toc89679862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17</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63" w:history="1">
            <w:r w:rsidR="00913E15" w:rsidRPr="00B12F90">
              <w:rPr>
                <w:rStyle w:val="Hyperlink"/>
                <w:rFonts w:ascii="Arial" w:hAnsi="Arial" w:cs="Arial"/>
                <w:noProof/>
                <w:sz w:val="36"/>
                <w:szCs w:val="36"/>
              </w:rPr>
              <w:t>Religious Belief</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_Toc89679863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17</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64"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_Toc89679864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17</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65"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17</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66"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18</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67" w:history="1">
            <w:r w:rsidR="00913E15" w:rsidRPr="00B12F90">
              <w:rPr>
                <w:rStyle w:val="Hyperlink"/>
                <w:rFonts w:ascii="Arial" w:hAnsi="Arial" w:cs="Arial"/>
                <w:noProof/>
                <w:sz w:val="36"/>
                <w:szCs w:val="36"/>
              </w:rPr>
              <w:t>Political Opinion</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18</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68"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18</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69"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_Toc89679869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19</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0"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19</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71" w:history="1">
            <w:r w:rsidR="00913E15" w:rsidRPr="00B12F90">
              <w:rPr>
                <w:rStyle w:val="Hyperlink"/>
                <w:rFonts w:ascii="Arial" w:hAnsi="Arial" w:cs="Arial"/>
                <w:noProof/>
                <w:sz w:val="36"/>
                <w:szCs w:val="36"/>
              </w:rPr>
              <w:t>Racial Group</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_Toc89679871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19</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2"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_Toc89679872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19</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3"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_Toc89679873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20</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4"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_Toc89679874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21</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75" w:history="1">
            <w:r w:rsidR="00913E15" w:rsidRPr="00B12F90">
              <w:rPr>
                <w:rStyle w:val="Hyperlink"/>
                <w:rFonts w:ascii="Arial" w:hAnsi="Arial" w:cs="Arial"/>
                <w:noProof/>
                <w:sz w:val="36"/>
                <w:szCs w:val="36"/>
              </w:rPr>
              <w:t>Age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6"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7"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22</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8" w:history="1">
            <w:r w:rsidR="00913E15" w:rsidRPr="00B12F90">
              <w:rPr>
                <w:rStyle w:val="Hyperlink"/>
                <w:noProof/>
                <w:sz w:val="36"/>
                <w:szCs w:val="36"/>
              </w:rPr>
              <w:t>Mitigations/Alternative Policies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23</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79"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_Toc89679879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24</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80" w:history="1">
            <w:r w:rsidR="00913E15" w:rsidRPr="00B12F90">
              <w:rPr>
                <w:rStyle w:val="Hyperlink"/>
                <w:rFonts w:ascii="Arial" w:hAnsi="Arial" w:cs="Arial"/>
                <w:noProof/>
                <w:sz w:val="36"/>
                <w:szCs w:val="36"/>
              </w:rPr>
              <w:t>Marital status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1"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_Toc89679881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2"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_Toc89679882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3"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_Toc89679883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24</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84" w:history="1">
            <w:r w:rsidR="00913E15" w:rsidRPr="00B12F90">
              <w:rPr>
                <w:rStyle w:val="Hyperlink"/>
                <w:rFonts w:ascii="Arial" w:hAnsi="Arial" w:cs="Arial"/>
                <w:noProof/>
                <w:sz w:val="36"/>
                <w:szCs w:val="36"/>
              </w:rPr>
              <w:t>Sexual Orientation</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_Toc89679884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25</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5"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25</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6"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25</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7"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26</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88" w:history="1">
            <w:r w:rsidR="00913E15" w:rsidRPr="00B12F90">
              <w:rPr>
                <w:rStyle w:val="Hyperlink"/>
                <w:rFonts w:ascii="Arial" w:hAnsi="Arial" w:cs="Arial"/>
                <w:noProof/>
                <w:sz w:val="36"/>
                <w:szCs w:val="36"/>
              </w:rPr>
              <w:t>Gender</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26</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89"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_Toc89679889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26</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0"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26</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1"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_Toc89679891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27</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92" w:history="1">
            <w:r w:rsidR="00913E15" w:rsidRPr="00B12F90">
              <w:rPr>
                <w:rStyle w:val="Hyperlink"/>
                <w:rFonts w:ascii="Arial" w:hAnsi="Arial" w:cs="Arial"/>
                <w:noProof/>
                <w:sz w:val="36"/>
                <w:szCs w:val="36"/>
              </w:rPr>
              <w:t>Disability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_Toc89679892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27</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3"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_Toc89679893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27</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4"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_Toc89679894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28</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5"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29</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896" w:history="1">
            <w:r w:rsidR="00913E15" w:rsidRPr="00B12F90">
              <w:rPr>
                <w:rStyle w:val="Hyperlink"/>
                <w:rFonts w:ascii="Arial" w:eastAsia="Times New Roman" w:hAnsi="Arial" w:cs="Arial"/>
                <w:noProof/>
                <w:sz w:val="36"/>
                <w:szCs w:val="36"/>
              </w:rPr>
              <w:t>Dependents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29</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7"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29</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8"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30</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899"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_Toc89679899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31</w:t>
            </w:r>
            <w:r w:rsidR="00913E15" w:rsidRPr="00B12F90">
              <w:rPr>
                <w:noProof/>
                <w:webHidden/>
                <w:sz w:val="36"/>
                <w:szCs w:val="36"/>
              </w:rPr>
              <w:fldChar w:fldCharType="end"/>
            </w:r>
          </w:hyperlink>
        </w:p>
        <w:p w:rsidR="00913E15" w:rsidRPr="00B12F90" w:rsidRDefault="00FB62DB">
          <w:pPr>
            <w:pStyle w:val="TOC2"/>
            <w:tabs>
              <w:tab w:val="right" w:leader="dot" w:pos="9913"/>
            </w:tabs>
            <w:rPr>
              <w:rFonts w:eastAsiaTheme="minorEastAsia" w:cstheme="minorBidi"/>
              <w:smallCaps w:val="0"/>
              <w:noProof/>
              <w:sz w:val="36"/>
              <w:szCs w:val="36"/>
              <w:lang w:eastAsia="en-GB"/>
            </w:rPr>
          </w:pPr>
          <w:hyperlink w:anchor="_Toc89679900" w:history="1">
            <w:r w:rsidR="00913E15" w:rsidRPr="00B12F90">
              <w:rPr>
                <w:rStyle w:val="Hyperlink"/>
                <w:rFonts w:ascii="Arial" w:hAnsi="Arial" w:cs="Arial"/>
                <w:noProof/>
                <w:sz w:val="36"/>
                <w:szCs w:val="36"/>
              </w:rPr>
              <w:t>Multiple Identities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901" w:history="1">
            <w:r w:rsidR="00913E15" w:rsidRPr="00B12F90">
              <w:rPr>
                <w:rStyle w:val="Hyperlink"/>
                <w:noProof/>
                <w:sz w:val="36"/>
                <w:szCs w:val="36"/>
              </w:rPr>
              <w:t>Available Evidence</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_Toc89679901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902" w:history="1">
            <w:r w:rsidR="00913E15" w:rsidRPr="00B12F90">
              <w:rPr>
                <w:rStyle w:val="Hyperlink"/>
                <w:noProof/>
                <w:sz w:val="36"/>
                <w:szCs w:val="36"/>
              </w:rPr>
              <w:t>Assessment of Impact</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_Toc89679902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31</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903" w:history="1">
            <w:r w:rsidR="00913E15" w:rsidRPr="00B12F90">
              <w:rPr>
                <w:rStyle w:val="Hyperlink"/>
                <w:noProof/>
                <w:sz w:val="36"/>
                <w:szCs w:val="36"/>
              </w:rPr>
              <w:t>Promoting Equality of Opportunity</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_Toc89679903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31</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904" w:history="1">
            <w:r w:rsidR="00913E15" w:rsidRPr="00B12F90">
              <w:rPr>
                <w:rStyle w:val="Hyperlink"/>
                <w:noProof/>
                <w:sz w:val="36"/>
                <w:szCs w:val="36"/>
              </w:rPr>
              <w:t>Human rights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_Toc89679904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32</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905" w:history="1">
            <w:r w:rsidR="00913E15" w:rsidRPr="00B12F90">
              <w:rPr>
                <w:rStyle w:val="Hyperlink"/>
                <w:noProof/>
                <w:sz w:val="36"/>
                <w:szCs w:val="36"/>
              </w:rPr>
              <w:t>Good Relations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_Toc89679905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33</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906" w:history="1">
            <w:r w:rsidR="00913E15" w:rsidRPr="00B12F90">
              <w:rPr>
                <w:rStyle w:val="Hyperlink"/>
                <w:noProof/>
                <w:sz w:val="36"/>
                <w:szCs w:val="36"/>
              </w:rPr>
              <w:t>Conclusion</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_Toc89679906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33</w:t>
            </w:r>
            <w:r w:rsidR="00913E15" w:rsidRPr="00B12F90">
              <w:rPr>
                <w:noProof/>
                <w:webHidden/>
                <w:sz w:val="36"/>
                <w:szCs w:val="36"/>
              </w:rPr>
              <w:fldChar w:fldCharType="end"/>
            </w:r>
          </w:hyperlink>
        </w:p>
        <w:p w:rsidR="00913E15" w:rsidRPr="00B12F90" w:rsidRDefault="00FB62DB">
          <w:pPr>
            <w:pStyle w:val="TOC1"/>
            <w:tabs>
              <w:tab w:val="right" w:leader="dot" w:pos="9913"/>
            </w:tabs>
            <w:rPr>
              <w:rFonts w:eastAsiaTheme="minorEastAsia" w:cstheme="minorBidi"/>
              <w:b w:val="0"/>
              <w:bCs w:val="0"/>
              <w:caps w:val="0"/>
              <w:noProof/>
              <w:sz w:val="36"/>
              <w:szCs w:val="36"/>
              <w:lang w:eastAsia="en-GB"/>
            </w:rPr>
          </w:pPr>
          <w:hyperlink w:anchor="_Toc89679907" w:history="1">
            <w:r w:rsidR="00913E15" w:rsidRPr="00B12F90">
              <w:rPr>
                <w:rStyle w:val="Hyperlink"/>
                <w:noProof/>
                <w:sz w:val="36"/>
                <w:szCs w:val="36"/>
              </w:rPr>
              <w:t>Monitoring and review arrangements</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_Toc89679907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908" w:history="1">
            <w:r w:rsidR="00913E15" w:rsidRPr="00B12F90">
              <w:rPr>
                <w:rStyle w:val="Hyperlink"/>
                <w:noProof/>
                <w:sz w:val="36"/>
                <w:szCs w:val="36"/>
              </w:rPr>
              <w:t>Proposed monitoring</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_Toc89679908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909" w:history="1">
            <w:r w:rsidR="00913E15" w:rsidRPr="00B12F90">
              <w:rPr>
                <w:rStyle w:val="Hyperlink"/>
                <w:noProof/>
                <w:sz w:val="36"/>
                <w:szCs w:val="36"/>
              </w:rPr>
              <w:t>Co-design/Co-production</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_Toc89679909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34</w:t>
            </w:r>
            <w:r w:rsidR="00913E15" w:rsidRPr="00B12F90">
              <w:rPr>
                <w:noProof/>
                <w:webHidden/>
                <w:sz w:val="36"/>
                <w:szCs w:val="36"/>
              </w:rPr>
              <w:fldChar w:fldCharType="end"/>
            </w:r>
          </w:hyperlink>
        </w:p>
        <w:p w:rsidR="00913E15" w:rsidRPr="00B12F90" w:rsidRDefault="00FB62DB">
          <w:pPr>
            <w:pStyle w:val="TOC3"/>
            <w:tabs>
              <w:tab w:val="right" w:leader="dot" w:pos="9913"/>
            </w:tabs>
            <w:rPr>
              <w:rFonts w:eastAsiaTheme="minorEastAsia" w:cstheme="minorBidi"/>
              <w:i w:val="0"/>
              <w:iCs w:val="0"/>
              <w:noProof/>
              <w:sz w:val="36"/>
              <w:szCs w:val="36"/>
              <w:lang w:eastAsia="en-GB"/>
            </w:rPr>
          </w:pPr>
          <w:hyperlink w:anchor="_Toc89679910" w:history="1">
            <w:r w:rsidR="00913E15" w:rsidRPr="00B12F90">
              <w:rPr>
                <w:rStyle w:val="Hyperlink"/>
                <w:noProof/>
                <w:sz w:val="36"/>
                <w:szCs w:val="36"/>
              </w:rPr>
              <w:t>Advance Care Planning Capabilities Framework</w:t>
            </w:r>
            <w:r w:rsidR="00913E15" w:rsidRPr="00B12F90">
              <w:rPr>
                <w:noProof/>
                <w:webHidden/>
                <w:sz w:val="36"/>
                <w:szCs w:val="36"/>
              </w:rPr>
              <w:tab/>
            </w:r>
            <w:r w:rsidR="00913E15" w:rsidRPr="00B12F90">
              <w:rPr>
                <w:noProof/>
                <w:webHidden/>
                <w:sz w:val="36"/>
                <w:szCs w:val="36"/>
              </w:rPr>
              <w:fldChar w:fldCharType="begin"/>
            </w:r>
            <w:r w:rsidR="00913E15" w:rsidRPr="00B12F90">
              <w:rPr>
                <w:noProof/>
                <w:webHidden/>
                <w:sz w:val="36"/>
                <w:szCs w:val="36"/>
              </w:rPr>
              <w:instrText xml:space="preserve"> PAGEREF _Toc89679910 \h </w:instrText>
            </w:r>
            <w:r w:rsidR="00913E15" w:rsidRPr="00B12F90">
              <w:rPr>
                <w:noProof/>
                <w:webHidden/>
                <w:sz w:val="36"/>
                <w:szCs w:val="36"/>
              </w:rPr>
            </w:r>
            <w:r w:rsidR="00913E15" w:rsidRPr="00B12F90">
              <w:rPr>
                <w:noProof/>
                <w:webHidden/>
                <w:sz w:val="36"/>
                <w:szCs w:val="36"/>
              </w:rPr>
              <w:fldChar w:fldCharType="separate"/>
            </w:r>
            <w:r w:rsidR="007B2391" w:rsidRPr="00B12F90">
              <w:rPr>
                <w:noProof/>
                <w:webHidden/>
                <w:sz w:val="36"/>
                <w:szCs w:val="36"/>
              </w:rPr>
              <w:t>34</w:t>
            </w:r>
            <w:r w:rsidR="00913E15" w:rsidRPr="00B12F90">
              <w:rPr>
                <w:noProof/>
                <w:webHidden/>
                <w:sz w:val="36"/>
                <w:szCs w:val="36"/>
              </w:rPr>
              <w:fldChar w:fldCharType="end"/>
            </w:r>
          </w:hyperlink>
        </w:p>
        <w:p w:rsidR="005F71EF" w:rsidRPr="00B12F90" w:rsidRDefault="00872092" w:rsidP="005F71EF">
          <w:pPr>
            <w:rPr>
              <w:rFonts w:cs="Arial"/>
              <w:sz w:val="36"/>
              <w:szCs w:val="36"/>
            </w:rPr>
          </w:pPr>
          <w:r w:rsidRPr="00B12F90">
            <w:rPr>
              <w:rFonts w:cs="Arial"/>
              <w:b/>
              <w:bCs/>
              <w:noProof/>
              <w:sz w:val="36"/>
              <w:szCs w:val="36"/>
            </w:rPr>
            <w:fldChar w:fldCharType="end"/>
          </w:r>
        </w:p>
      </w:sdtContent>
    </w:sdt>
    <w:bookmarkEnd w:id="0" w:displacedByCustomXml="prev"/>
    <w:p w:rsidR="00504DB9" w:rsidRPr="00B12F90" w:rsidRDefault="00504DB9">
      <w:pPr>
        <w:spacing w:after="200" w:line="276" w:lineRule="auto"/>
        <w:rPr>
          <w:rFonts w:eastAsiaTheme="majorEastAsia" w:cs="Arial"/>
          <w:b/>
          <w:bCs/>
          <w:sz w:val="36"/>
          <w:szCs w:val="36"/>
        </w:rPr>
      </w:pPr>
      <w:bookmarkStart w:id="1" w:name="_Toc85465081"/>
      <w:bookmarkStart w:id="2" w:name="_Toc86952189"/>
      <w:r w:rsidRPr="00B12F90">
        <w:rPr>
          <w:sz w:val="36"/>
          <w:szCs w:val="36"/>
        </w:rPr>
        <w:br w:type="page"/>
      </w:r>
    </w:p>
    <w:p w:rsidR="001139F4" w:rsidRPr="00B12F90" w:rsidRDefault="00494762" w:rsidP="00614E24">
      <w:pPr>
        <w:pStyle w:val="Heading1"/>
        <w:rPr>
          <w:sz w:val="36"/>
          <w:szCs w:val="36"/>
        </w:rPr>
      </w:pPr>
      <w:bookmarkStart w:id="3" w:name="_Toc89679845"/>
      <w:r w:rsidRPr="00B12F90">
        <w:rPr>
          <w:sz w:val="36"/>
          <w:szCs w:val="36"/>
        </w:rPr>
        <w:t>Executive Summary</w:t>
      </w:r>
      <w:bookmarkEnd w:id="1"/>
      <w:bookmarkEnd w:id="2"/>
      <w:bookmarkEnd w:id="3"/>
    </w:p>
    <w:p w:rsidR="001228DA" w:rsidRPr="00B12F90" w:rsidRDefault="001B4343" w:rsidP="00820D0E">
      <w:pPr>
        <w:spacing w:line="276" w:lineRule="auto"/>
        <w:rPr>
          <w:sz w:val="36"/>
          <w:szCs w:val="36"/>
        </w:rPr>
      </w:pPr>
      <w:r w:rsidRPr="00B12F90">
        <w:rPr>
          <w:sz w:val="36"/>
          <w:szCs w:val="36"/>
        </w:rPr>
        <w:t>T</w:t>
      </w:r>
      <w:r w:rsidR="00417E5A" w:rsidRPr="00B12F90">
        <w:rPr>
          <w:sz w:val="36"/>
          <w:szCs w:val="36"/>
        </w:rPr>
        <w:t xml:space="preserve">he </w:t>
      </w:r>
      <w:r w:rsidR="00380739" w:rsidRPr="00B12F90">
        <w:rPr>
          <w:sz w:val="36"/>
          <w:szCs w:val="36"/>
        </w:rPr>
        <w:t>Department of Health has developed a draft</w:t>
      </w:r>
      <w:r w:rsidRPr="00B12F90">
        <w:rPr>
          <w:sz w:val="36"/>
          <w:szCs w:val="36"/>
        </w:rPr>
        <w:t xml:space="preserve"> </w:t>
      </w:r>
      <w:r w:rsidR="00417E5A" w:rsidRPr="00B12F90">
        <w:rPr>
          <w:sz w:val="36"/>
          <w:szCs w:val="36"/>
        </w:rPr>
        <w:t xml:space="preserve">Advance Care Planning </w:t>
      </w:r>
      <w:r w:rsidR="00E72CA8" w:rsidRPr="00B12F90">
        <w:rPr>
          <w:sz w:val="36"/>
          <w:szCs w:val="36"/>
        </w:rPr>
        <w:t>p</w:t>
      </w:r>
      <w:r w:rsidR="00417E5A" w:rsidRPr="00B12F90">
        <w:rPr>
          <w:sz w:val="36"/>
          <w:szCs w:val="36"/>
        </w:rPr>
        <w:t>olicy for adults</w:t>
      </w:r>
      <w:r w:rsidR="00B34F55" w:rsidRPr="00B12F90">
        <w:rPr>
          <w:sz w:val="36"/>
          <w:szCs w:val="36"/>
        </w:rPr>
        <w:t xml:space="preserve"> (aged 18 years and over</w:t>
      </w:r>
      <w:r w:rsidR="009A7FD2" w:rsidRPr="00B12F90">
        <w:rPr>
          <w:sz w:val="36"/>
          <w:szCs w:val="36"/>
        </w:rPr>
        <w:t>)</w:t>
      </w:r>
      <w:r w:rsidR="00417E5A" w:rsidRPr="00B12F90">
        <w:rPr>
          <w:sz w:val="36"/>
          <w:szCs w:val="36"/>
        </w:rPr>
        <w:t xml:space="preserve"> in Northern Ireland. </w:t>
      </w:r>
    </w:p>
    <w:p w:rsidR="009A7FD2" w:rsidRPr="00B12F90" w:rsidRDefault="009A7FD2" w:rsidP="001228DA">
      <w:pPr>
        <w:spacing w:line="276" w:lineRule="auto"/>
        <w:rPr>
          <w:sz w:val="36"/>
          <w:szCs w:val="36"/>
        </w:rPr>
      </w:pPr>
    </w:p>
    <w:p w:rsidR="004D35F2" w:rsidRPr="00B12F90" w:rsidRDefault="001228DA" w:rsidP="00820D0E">
      <w:pPr>
        <w:spacing w:line="276" w:lineRule="auto"/>
        <w:rPr>
          <w:sz w:val="36"/>
          <w:szCs w:val="36"/>
        </w:rPr>
      </w:pPr>
      <w:r w:rsidRPr="00B12F90">
        <w:rPr>
          <w:sz w:val="36"/>
          <w:szCs w:val="36"/>
        </w:rPr>
        <w:t>Advance Care Planning is an umbrella term covering personal, clinical, legal, and financial planning. It enables a person to think about what is important to them and plan for their future. It is a voluntary process and helps a person to make known what their wishes, feelings, beliefs and values are, and to make choices that reflect these. Advance Care Planning is an on-going process of conversations between a person, those important to them</w:t>
      </w:r>
      <w:r w:rsidR="00380739" w:rsidRPr="00B12F90">
        <w:rPr>
          <w:rStyle w:val="FootnoteReference"/>
          <w:sz w:val="36"/>
          <w:szCs w:val="36"/>
        </w:rPr>
        <w:footnoteReference w:id="2"/>
      </w:r>
      <w:r w:rsidRPr="00B12F90">
        <w:rPr>
          <w:sz w:val="36"/>
          <w:szCs w:val="36"/>
        </w:rPr>
        <w:t xml:space="preserve"> and those providing care, support or treatment</w:t>
      </w:r>
      <w:r w:rsidR="00380739" w:rsidRPr="00B12F90">
        <w:rPr>
          <w:rStyle w:val="FootnoteReference"/>
          <w:sz w:val="36"/>
          <w:szCs w:val="36"/>
        </w:rPr>
        <w:footnoteReference w:id="3"/>
      </w:r>
      <w:r w:rsidRPr="00B12F90">
        <w:rPr>
          <w:sz w:val="36"/>
          <w:szCs w:val="36"/>
        </w:rPr>
        <w:t>. Advance Care Planning should be an important part of life for all adults.</w:t>
      </w:r>
    </w:p>
    <w:p w:rsidR="003B20DA" w:rsidRPr="00B12F90" w:rsidRDefault="003B20DA" w:rsidP="003B20DA">
      <w:pPr>
        <w:rPr>
          <w:rFonts w:cs="Arial"/>
          <w:sz w:val="36"/>
          <w:szCs w:val="36"/>
        </w:rPr>
      </w:pPr>
    </w:p>
    <w:p w:rsidR="003B20DA" w:rsidRPr="00B12F90" w:rsidRDefault="003B20DA" w:rsidP="003B20DA">
      <w:pPr>
        <w:spacing w:line="276" w:lineRule="auto"/>
        <w:rPr>
          <w:rFonts w:cs="Arial"/>
          <w:sz w:val="36"/>
          <w:szCs w:val="36"/>
        </w:rPr>
      </w:pPr>
      <w:r w:rsidRPr="00B12F90">
        <w:rPr>
          <w:rFonts w:cs="Arial"/>
          <w:sz w:val="36"/>
          <w:szCs w:val="36"/>
        </w:rPr>
        <w:t>This Advance Care Planning policy has been developed to support a person to have greater choice and control over decisions, including plans for their future care and treatment.</w:t>
      </w:r>
      <w:r w:rsidRPr="00B12F90">
        <w:rPr>
          <w:rFonts w:cs="Arial"/>
          <w:b/>
          <w:sz w:val="36"/>
          <w:szCs w:val="36"/>
        </w:rPr>
        <w:t xml:space="preserve"> </w:t>
      </w:r>
      <w:r w:rsidRPr="00B12F90">
        <w:rPr>
          <w:rFonts w:cs="Arial"/>
          <w:sz w:val="36"/>
          <w:szCs w:val="36"/>
        </w:rPr>
        <w:t xml:space="preserve">This is very important if the person becomes unable to make the relevant decisions for themselves at any point. </w:t>
      </w:r>
    </w:p>
    <w:p w:rsidR="003B20DA" w:rsidRPr="00B12F90" w:rsidRDefault="003B20DA" w:rsidP="003B20DA">
      <w:pPr>
        <w:spacing w:line="276" w:lineRule="auto"/>
        <w:rPr>
          <w:rFonts w:cs="Arial"/>
          <w:sz w:val="36"/>
          <w:szCs w:val="36"/>
        </w:rPr>
      </w:pPr>
      <w:r w:rsidRPr="00B12F90">
        <w:rPr>
          <w:rFonts w:cs="Arial"/>
          <w:sz w:val="36"/>
          <w:szCs w:val="36"/>
        </w:rPr>
        <w:t xml:space="preserve">Advance Care Planning provides the opportunity for adults who wish to do so to: </w:t>
      </w:r>
    </w:p>
    <w:p w:rsidR="003B20DA" w:rsidRPr="00B12F90" w:rsidRDefault="003B20DA" w:rsidP="003B20DA">
      <w:pPr>
        <w:pStyle w:val="ListParagraph"/>
        <w:numPr>
          <w:ilvl w:val="0"/>
          <w:numId w:val="44"/>
        </w:numPr>
        <w:spacing w:after="200" w:line="276" w:lineRule="auto"/>
        <w:jc w:val="left"/>
        <w:rPr>
          <w:rFonts w:cs="Arial"/>
          <w:sz w:val="36"/>
          <w:szCs w:val="36"/>
        </w:rPr>
      </w:pPr>
      <w:r w:rsidRPr="00B12F90">
        <w:rPr>
          <w:rFonts w:cs="Arial"/>
          <w:sz w:val="36"/>
          <w:szCs w:val="36"/>
        </w:rPr>
        <w:t>Think about what matters to them;</w:t>
      </w:r>
    </w:p>
    <w:p w:rsidR="003B20DA" w:rsidRPr="00B12F90" w:rsidRDefault="003B20DA" w:rsidP="003B20DA">
      <w:pPr>
        <w:pStyle w:val="ListParagraph"/>
        <w:numPr>
          <w:ilvl w:val="0"/>
          <w:numId w:val="44"/>
        </w:numPr>
        <w:spacing w:after="200" w:line="276" w:lineRule="auto"/>
        <w:ind w:left="714" w:hanging="357"/>
        <w:jc w:val="left"/>
        <w:rPr>
          <w:rFonts w:cs="Arial"/>
          <w:sz w:val="36"/>
          <w:szCs w:val="36"/>
        </w:rPr>
      </w:pPr>
      <w:r w:rsidRPr="00B12F90">
        <w:rPr>
          <w:rFonts w:cs="Arial"/>
          <w:sz w:val="36"/>
          <w:szCs w:val="36"/>
        </w:rPr>
        <w:t xml:space="preserve">Then tell people who are important to them; </w:t>
      </w:r>
    </w:p>
    <w:p w:rsidR="003B20DA" w:rsidRPr="00B12F90" w:rsidRDefault="003B20DA" w:rsidP="00EF11E2">
      <w:pPr>
        <w:pStyle w:val="ListParagraph"/>
        <w:numPr>
          <w:ilvl w:val="0"/>
          <w:numId w:val="44"/>
        </w:numPr>
        <w:spacing w:after="200" w:line="276" w:lineRule="auto"/>
        <w:ind w:left="714" w:hanging="357"/>
        <w:jc w:val="left"/>
        <w:rPr>
          <w:rFonts w:cs="Arial"/>
          <w:sz w:val="36"/>
          <w:szCs w:val="36"/>
        </w:rPr>
      </w:pPr>
      <w:r w:rsidRPr="00B12F90">
        <w:rPr>
          <w:rFonts w:cs="Arial"/>
          <w:sz w:val="36"/>
          <w:szCs w:val="36"/>
        </w:rPr>
        <w:t>Discuss it with those who provide care, support or treatment;</w:t>
      </w:r>
    </w:p>
    <w:p w:rsidR="003B20DA" w:rsidRPr="00B12F90" w:rsidRDefault="003B20DA" w:rsidP="00B85CFD">
      <w:pPr>
        <w:pStyle w:val="ListParagraph"/>
        <w:numPr>
          <w:ilvl w:val="0"/>
          <w:numId w:val="44"/>
        </w:numPr>
        <w:spacing w:after="200" w:line="276" w:lineRule="auto"/>
        <w:ind w:left="714" w:hanging="357"/>
        <w:jc w:val="left"/>
        <w:rPr>
          <w:rFonts w:cs="Arial"/>
          <w:sz w:val="36"/>
          <w:szCs w:val="36"/>
        </w:rPr>
      </w:pPr>
      <w:r w:rsidRPr="00B12F90">
        <w:rPr>
          <w:rFonts w:cs="Arial"/>
          <w:sz w:val="36"/>
          <w:szCs w:val="36"/>
        </w:rPr>
        <w:t xml:space="preserve">Write it down and share it; </w:t>
      </w:r>
    </w:p>
    <w:p w:rsidR="003B20DA" w:rsidRPr="00B12F90" w:rsidRDefault="003B20DA" w:rsidP="00B85CFD">
      <w:pPr>
        <w:pStyle w:val="ListParagraph"/>
        <w:numPr>
          <w:ilvl w:val="0"/>
          <w:numId w:val="44"/>
        </w:numPr>
        <w:spacing w:after="200" w:line="276" w:lineRule="auto"/>
        <w:ind w:left="714" w:hanging="357"/>
        <w:jc w:val="left"/>
        <w:rPr>
          <w:rFonts w:cs="Arial"/>
          <w:sz w:val="36"/>
          <w:szCs w:val="36"/>
        </w:rPr>
      </w:pPr>
      <w:r w:rsidRPr="00B12F90">
        <w:rPr>
          <w:rFonts w:cs="Arial"/>
          <w:sz w:val="36"/>
          <w:szCs w:val="36"/>
        </w:rPr>
        <w:t>Revisit the conversations and decisions, make any changes, and then share again.</w:t>
      </w:r>
    </w:p>
    <w:p w:rsidR="001228DA" w:rsidRPr="00B12F90" w:rsidRDefault="001228DA" w:rsidP="00820D0E">
      <w:pPr>
        <w:spacing w:line="276" w:lineRule="auto"/>
        <w:rPr>
          <w:sz w:val="36"/>
          <w:szCs w:val="36"/>
        </w:rPr>
      </w:pPr>
    </w:p>
    <w:p w:rsidR="00A910BC" w:rsidRPr="00B12F90" w:rsidRDefault="00E32F53" w:rsidP="00313848">
      <w:pPr>
        <w:spacing w:line="276" w:lineRule="auto"/>
        <w:rPr>
          <w:sz w:val="36"/>
          <w:szCs w:val="36"/>
        </w:rPr>
      </w:pPr>
      <w:r w:rsidRPr="00B12F90">
        <w:rPr>
          <w:sz w:val="36"/>
          <w:szCs w:val="36"/>
        </w:rPr>
        <w:t>This policy is underpinned by values and principles that respect and uphold the rights and dignity of the person and is inclusive of all adults aged 18 and over.  It will provide an ethical</w:t>
      </w:r>
      <w:r w:rsidR="00504DB9" w:rsidRPr="00B12F90">
        <w:rPr>
          <w:sz w:val="36"/>
          <w:szCs w:val="36"/>
        </w:rPr>
        <w:t>,</w:t>
      </w:r>
      <w:r w:rsidRPr="00B12F90">
        <w:rPr>
          <w:sz w:val="36"/>
          <w:szCs w:val="36"/>
        </w:rPr>
        <w:t xml:space="preserve"> rights based approach to Advance Care Planning for adults in line with existing legislation, best practice and professional guidance and standards.</w:t>
      </w:r>
    </w:p>
    <w:p w:rsidR="00A910BC" w:rsidRPr="00B12F90" w:rsidRDefault="00A910BC" w:rsidP="00313848">
      <w:pPr>
        <w:spacing w:line="276" w:lineRule="auto"/>
        <w:rPr>
          <w:sz w:val="36"/>
          <w:szCs w:val="36"/>
        </w:rPr>
      </w:pPr>
    </w:p>
    <w:p w:rsidR="000413C3" w:rsidRPr="00B12F90" w:rsidRDefault="000413C3" w:rsidP="000413C3">
      <w:pPr>
        <w:spacing w:after="200" w:line="276" w:lineRule="auto"/>
        <w:rPr>
          <w:sz w:val="36"/>
          <w:szCs w:val="36"/>
        </w:rPr>
      </w:pPr>
      <w:r w:rsidRPr="00B12F90">
        <w:rPr>
          <w:sz w:val="36"/>
          <w:szCs w:val="36"/>
          <w:lang w:eastAsia="en-GB"/>
        </w:rPr>
        <w:t>Traditionally</w:t>
      </w:r>
      <w:r w:rsidR="00A00BF0" w:rsidRPr="00B12F90">
        <w:rPr>
          <w:sz w:val="36"/>
          <w:szCs w:val="36"/>
          <w:lang w:eastAsia="en-GB"/>
        </w:rPr>
        <w:t>,</w:t>
      </w:r>
      <w:r w:rsidRPr="00B12F90">
        <w:rPr>
          <w:sz w:val="36"/>
          <w:szCs w:val="36"/>
          <w:lang w:eastAsia="en-GB"/>
        </w:rPr>
        <w:t xml:space="preserve"> Advance Care Planning has been associated with end of life and </w:t>
      </w:r>
      <w:r w:rsidR="00A00BF0" w:rsidRPr="00B12F90">
        <w:rPr>
          <w:sz w:val="36"/>
          <w:szCs w:val="36"/>
          <w:lang w:eastAsia="en-GB"/>
        </w:rPr>
        <w:t>p</w:t>
      </w:r>
      <w:r w:rsidRPr="00B12F90">
        <w:rPr>
          <w:sz w:val="36"/>
          <w:szCs w:val="36"/>
          <w:lang w:eastAsia="en-GB"/>
        </w:rPr>
        <w:t xml:space="preserve">alliative </w:t>
      </w:r>
      <w:r w:rsidR="00A00BF0" w:rsidRPr="00B12F90">
        <w:rPr>
          <w:sz w:val="36"/>
          <w:szCs w:val="36"/>
          <w:lang w:eastAsia="en-GB"/>
        </w:rPr>
        <w:t>c</w:t>
      </w:r>
      <w:r w:rsidRPr="00B12F90">
        <w:rPr>
          <w:sz w:val="36"/>
          <w:szCs w:val="36"/>
          <w:lang w:eastAsia="en-GB"/>
        </w:rPr>
        <w:t xml:space="preserve">are or </w:t>
      </w:r>
      <w:r w:rsidR="003B20DA" w:rsidRPr="00B12F90">
        <w:rPr>
          <w:sz w:val="36"/>
          <w:szCs w:val="36"/>
          <w:lang w:eastAsia="en-GB"/>
        </w:rPr>
        <w:t xml:space="preserve">relevant only for </w:t>
      </w:r>
      <w:r w:rsidRPr="00B12F90">
        <w:rPr>
          <w:sz w:val="36"/>
          <w:szCs w:val="36"/>
          <w:lang w:eastAsia="en-GB"/>
        </w:rPr>
        <w:t>older people. This policy aims to provide a framework for Advance Care Planning that extends to all adults age</w:t>
      </w:r>
      <w:r w:rsidR="00FE1EFD" w:rsidRPr="00B12F90">
        <w:rPr>
          <w:sz w:val="36"/>
          <w:szCs w:val="36"/>
          <w:lang w:eastAsia="en-GB"/>
        </w:rPr>
        <w:t>d</w:t>
      </w:r>
      <w:r w:rsidRPr="00B12F90">
        <w:rPr>
          <w:sz w:val="36"/>
          <w:szCs w:val="36"/>
          <w:lang w:eastAsia="en-GB"/>
        </w:rPr>
        <w:t xml:space="preserve"> 18</w:t>
      </w:r>
      <w:r w:rsidR="00FE1EFD" w:rsidRPr="00B12F90">
        <w:rPr>
          <w:sz w:val="36"/>
          <w:szCs w:val="36"/>
          <w:lang w:eastAsia="en-GB"/>
        </w:rPr>
        <w:t xml:space="preserve"> and over</w:t>
      </w:r>
      <w:r w:rsidRPr="00B12F90">
        <w:rPr>
          <w:sz w:val="36"/>
          <w:szCs w:val="36"/>
          <w:lang w:eastAsia="en-GB"/>
        </w:rPr>
        <w:t>.</w:t>
      </w:r>
      <w:r w:rsidRPr="00B12F90">
        <w:rPr>
          <w:sz w:val="36"/>
          <w:szCs w:val="36"/>
        </w:rPr>
        <w:t xml:space="preserve"> </w:t>
      </w:r>
    </w:p>
    <w:p w:rsidR="000413C3" w:rsidRPr="00B12F90" w:rsidRDefault="000413C3" w:rsidP="000413C3">
      <w:pPr>
        <w:spacing w:after="200" w:line="276" w:lineRule="auto"/>
        <w:rPr>
          <w:sz w:val="36"/>
          <w:szCs w:val="36"/>
        </w:rPr>
      </w:pPr>
      <w:r w:rsidRPr="00B12F90">
        <w:rPr>
          <w:sz w:val="36"/>
          <w:szCs w:val="36"/>
        </w:rPr>
        <w:t xml:space="preserve">The rationale for the policy scope for those aged 18 years and over is based upon ethical principles of proportionality and consideration of legal aspects where provision is different for those under the age of 18 to that </w:t>
      </w:r>
      <w:r w:rsidR="00A25804" w:rsidRPr="00B12F90">
        <w:rPr>
          <w:sz w:val="36"/>
          <w:szCs w:val="36"/>
        </w:rPr>
        <w:t xml:space="preserve">for </w:t>
      </w:r>
      <w:r w:rsidRPr="00B12F90">
        <w:rPr>
          <w:sz w:val="36"/>
          <w:szCs w:val="36"/>
        </w:rPr>
        <w:t>those</w:t>
      </w:r>
      <w:r w:rsidR="00A25804" w:rsidRPr="00B12F90">
        <w:rPr>
          <w:sz w:val="36"/>
          <w:szCs w:val="36"/>
        </w:rPr>
        <w:t xml:space="preserve"> </w:t>
      </w:r>
      <w:r w:rsidRPr="00B12F90">
        <w:rPr>
          <w:sz w:val="36"/>
          <w:szCs w:val="36"/>
        </w:rPr>
        <w:t>age</w:t>
      </w:r>
      <w:r w:rsidR="00A25804" w:rsidRPr="00B12F90">
        <w:rPr>
          <w:sz w:val="36"/>
          <w:szCs w:val="36"/>
        </w:rPr>
        <w:t xml:space="preserve"> </w:t>
      </w:r>
      <w:r w:rsidRPr="00B12F90">
        <w:rPr>
          <w:sz w:val="36"/>
          <w:szCs w:val="36"/>
        </w:rPr>
        <w:t>18</w:t>
      </w:r>
      <w:r w:rsidR="00A25804" w:rsidRPr="00B12F90">
        <w:rPr>
          <w:sz w:val="36"/>
          <w:szCs w:val="36"/>
        </w:rPr>
        <w:t xml:space="preserve"> and over</w:t>
      </w:r>
      <w:r w:rsidRPr="00B12F90">
        <w:rPr>
          <w:sz w:val="36"/>
          <w:szCs w:val="36"/>
        </w:rPr>
        <w:t xml:space="preserve">. </w:t>
      </w:r>
    </w:p>
    <w:p w:rsidR="005D77A1" w:rsidRPr="00B12F90" w:rsidRDefault="000413C3" w:rsidP="000413C3">
      <w:pPr>
        <w:spacing w:after="200" w:line="276" w:lineRule="auto"/>
        <w:rPr>
          <w:sz w:val="36"/>
          <w:szCs w:val="36"/>
          <w:lang w:eastAsia="en-GB"/>
        </w:rPr>
      </w:pPr>
      <w:r w:rsidRPr="00B12F90">
        <w:rPr>
          <w:sz w:val="36"/>
          <w:szCs w:val="36"/>
        </w:rPr>
        <w:t xml:space="preserve">There </w:t>
      </w:r>
      <w:r w:rsidRPr="00B12F90">
        <w:rPr>
          <w:sz w:val="36"/>
          <w:szCs w:val="36"/>
          <w:lang w:eastAsia="en-GB"/>
        </w:rPr>
        <w:t>are legal aspects underpinning this policy which are not applicable for those aged under</w:t>
      </w:r>
      <w:r w:rsidR="007B7F66" w:rsidRPr="00B12F90">
        <w:rPr>
          <w:sz w:val="36"/>
          <w:szCs w:val="36"/>
          <w:lang w:eastAsia="en-GB"/>
        </w:rPr>
        <w:t xml:space="preserve"> </w:t>
      </w:r>
      <w:r w:rsidRPr="00B12F90">
        <w:rPr>
          <w:sz w:val="36"/>
          <w:szCs w:val="36"/>
          <w:lang w:eastAsia="en-GB"/>
        </w:rPr>
        <w:t>18 years.</w:t>
      </w:r>
      <w:r w:rsidRPr="00B12F90">
        <w:rPr>
          <w:sz w:val="36"/>
          <w:szCs w:val="36"/>
        </w:rPr>
        <w:t xml:space="preserve">  Furthermore, it is recognised that the needs of those aged under 18 years </w:t>
      </w:r>
      <w:r w:rsidR="00A25804" w:rsidRPr="00B12F90">
        <w:rPr>
          <w:sz w:val="36"/>
          <w:szCs w:val="36"/>
        </w:rPr>
        <w:t>are</w:t>
      </w:r>
      <w:r w:rsidRPr="00B12F90">
        <w:rPr>
          <w:sz w:val="36"/>
          <w:szCs w:val="36"/>
        </w:rPr>
        <w:t xml:space="preserve"> significantly different and require a specifically tailored approach.</w:t>
      </w:r>
      <w:r w:rsidR="00A25804" w:rsidRPr="00B12F90">
        <w:rPr>
          <w:sz w:val="36"/>
          <w:szCs w:val="36"/>
          <w:lang w:eastAsia="en-GB"/>
        </w:rPr>
        <w:t xml:space="preserve"> </w:t>
      </w:r>
    </w:p>
    <w:p w:rsidR="000413C3" w:rsidRPr="00B12F90" w:rsidRDefault="00E10ED7" w:rsidP="000413C3">
      <w:pPr>
        <w:spacing w:after="200" w:line="276" w:lineRule="auto"/>
        <w:rPr>
          <w:sz w:val="36"/>
          <w:szCs w:val="36"/>
          <w:lang w:eastAsia="en-GB"/>
        </w:rPr>
      </w:pPr>
      <w:r w:rsidRPr="00B12F90">
        <w:rPr>
          <w:sz w:val="36"/>
          <w:szCs w:val="36"/>
          <w:lang w:eastAsia="en-GB"/>
        </w:rPr>
        <w:t>Alternative p</w:t>
      </w:r>
      <w:r w:rsidR="000413C3" w:rsidRPr="00B12F90">
        <w:rPr>
          <w:sz w:val="36"/>
          <w:szCs w:val="36"/>
          <w:lang w:eastAsia="en-GB"/>
        </w:rPr>
        <w:t>rovisions for children and young people with palliative care needs are outlined in the Strategy “</w:t>
      </w:r>
      <w:r w:rsidR="000413C3" w:rsidRPr="00B12F90">
        <w:rPr>
          <w:sz w:val="36"/>
          <w:szCs w:val="36"/>
        </w:rPr>
        <w:t>Providing High Quality Palliative Care for Our Children”</w:t>
      </w:r>
      <w:r w:rsidR="000413C3" w:rsidRPr="00B12F90">
        <w:rPr>
          <w:rStyle w:val="FootnoteReference"/>
          <w:sz w:val="36"/>
          <w:szCs w:val="36"/>
        </w:rPr>
        <w:t xml:space="preserve"> </w:t>
      </w:r>
      <w:r w:rsidR="00A30A42" w:rsidRPr="00B12F90">
        <w:rPr>
          <w:rStyle w:val="FootnoteReference"/>
          <w:sz w:val="36"/>
          <w:szCs w:val="36"/>
        </w:rPr>
        <w:footnoteReference w:id="4"/>
      </w:r>
    </w:p>
    <w:p w:rsidR="000413C3" w:rsidRPr="00B12F90" w:rsidRDefault="00994876" w:rsidP="000413C3">
      <w:pPr>
        <w:spacing w:line="276" w:lineRule="auto"/>
        <w:rPr>
          <w:sz w:val="36"/>
          <w:szCs w:val="36"/>
        </w:rPr>
      </w:pPr>
      <w:r w:rsidRPr="00B12F90">
        <w:rPr>
          <w:sz w:val="36"/>
          <w:szCs w:val="36"/>
        </w:rPr>
        <w:t xml:space="preserve">Equality </w:t>
      </w:r>
      <w:r w:rsidR="000413C3" w:rsidRPr="00B12F90">
        <w:rPr>
          <w:sz w:val="36"/>
          <w:szCs w:val="36"/>
        </w:rPr>
        <w:t xml:space="preserve">Impact screening did not identify any expected adverse impact for any of the section 75 categories and did not identify any significant adverse human rights impacts. </w:t>
      </w:r>
    </w:p>
    <w:p w:rsidR="000413C3" w:rsidRPr="00B12F90" w:rsidRDefault="000413C3" w:rsidP="000413C3">
      <w:pPr>
        <w:spacing w:line="276" w:lineRule="auto"/>
        <w:rPr>
          <w:sz w:val="36"/>
          <w:szCs w:val="36"/>
        </w:rPr>
      </w:pPr>
      <w:r w:rsidRPr="00B12F90">
        <w:rPr>
          <w:sz w:val="36"/>
          <w:szCs w:val="36"/>
        </w:rPr>
        <w:t xml:space="preserve">It is anticipated that the policy and its subsequent implementation will have a major positive impact in providing a framework to support a cohesive regional approach to Advance Care Planning for adults aged 18 years and over.  </w:t>
      </w:r>
    </w:p>
    <w:p w:rsidR="00494762" w:rsidRPr="00B12F90" w:rsidRDefault="00494762" w:rsidP="00614E24">
      <w:pPr>
        <w:pStyle w:val="Heading1"/>
        <w:rPr>
          <w:sz w:val="36"/>
          <w:szCs w:val="36"/>
        </w:rPr>
      </w:pPr>
      <w:bookmarkStart w:id="4" w:name="_Toc85465082"/>
      <w:bookmarkStart w:id="5" w:name="_Toc86952190"/>
      <w:bookmarkStart w:id="6" w:name="_Toc89679846"/>
      <w:r w:rsidRPr="00B12F90">
        <w:rPr>
          <w:sz w:val="36"/>
          <w:szCs w:val="36"/>
        </w:rPr>
        <w:t>Introduction</w:t>
      </w:r>
      <w:bookmarkEnd w:id="4"/>
      <w:bookmarkEnd w:id="5"/>
      <w:bookmarkEnd w:id="6"/>
    </w:p>
    <w:p w:rsidR="00E84C4B" w:rsidRPr="00B12F90" w:rsidRDefault="00E84C4B" w:rsidP="00820D0E">
      <w:pPr>
        <w:spacing w:line="276" w:lineRule="auto"/>
        <w:rPr>
          <w:sz w:val="36"/>
          <w:szCs w:val="36"/>
        </w:rPr>
      </w:pPr>
      <w:r w:rsidRPr="00B12F90">
        <w:rPr>
          <w:sz w:val="36"/>
          <w:szCs w:val="36"/>
        </w:rPr>
        <w:t>Section 75</w:t>
      </w:r>
      <w:r w:rsidR="00E90C28" w:rsidRPr="00B12F90">
        <w:rPr>
          <w:sz w:val="36"/>
          <w:szCs w:val="36"/>
        </w:rPr>
        <w:t xml:space="preserve"> </w:t>
      </w:r>
      <w:r w:rsidRPr="00B12F90">
        <w:rPr>
          <w:sz w:val="36"/>
          <w:szCs w:val="36"/>
        </w:rPr>
        <w:t xml:space="preserve">(1) of the Northern Ireland Act 1998 requires public authorities, in carrying out their functions relating to Northern Ireland, to have due regard to the need to promote equality of opportunity between specific identified individuals and groups, namely: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of different religious belief;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of different political opinion;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of different racial groups;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of different age;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of different marital status;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of different sexual orientation;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men and women generally;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with a disability and persons without; and </w:t>
      </w:r>
    </w:p>
    <w:p w:rsidR="00E84C4B" w:rsidRPr="00B12F90" w:rsidRDefault="00E84C4B" w:rsidP="00820D0E">
      <w:pPr>
        <w:pStyle w:val="ListParagraph"/>
        <w:numPr>
          <w:ilvl w:val="0"/>
          <w:numId w:val="16"/>
        </w:numPr>
        <w:spacing w:line="276" w:lineRule="auto"/>
        <w:rPr>
          <w:sz w:val="36"/>
          <w:szCs w:val="36"/>
        </w:rPr>
      </w:pPr>
      <w:r w:rsidRPr="00B12F90">
        <w:rPr>
          <w:sz w:val="36"/>
          <w:szCs w:val="36"/>
        </w:rPr>
        <w:t xml:space="preserve">between persons with dependants and persons without. </w:t>
      </w:r>
    </w:p>
    <w:p w:rsidR="00E84C4B" w:rsidRPr="00B12F90" w:rsidRDefault="00E84C4B" w:rsidP="00820D0E">
      <w:pPr>
        <w:spacing w:line="276" w:lineRule="auto"/>
        <w:rPr>
          <w:sz w:val="36"/>
          <w:szCs w:val="36"/>
        </w:rPr>
      </w:pPr>
    </w:p>
    <w:p w:rsidR="00FC7ECA" w:rsidRPr="00B12F90" w:rsidRDefault="00E84C4B" w:rsidP="00820D0E">
      <w:pPr>
        <w:spacing w:line="276" w:lineRule="auto"/>
        <w:rPr>
          <w:sz w:val="36"/>
          <w:szCs w:val="36"/>
        </w:rPr>
      </w:pPr>
      <w:r w:rsidRPr="00B12F90">
        <w:rPr>
          <w:sz w:val="36"/>
          <w:szCs w:val="36"/>
        </w:rPr>
        <w:t>The legislation requires public authorities to conduct an equality impact assessment (EQIA</w:t>
      </w:r>
      <w:r w:rsidRPr="00B12F90">
        <w:rPr>
          <w:rStyle w:val="FootnoteReference"/>
          <w:rFonts w:cs="Arial"/>
          <w:sz w:val="36"/>
          <w:szCs w:val="36"/>
        </w:rPr>
        <w:footnoteReference w:id="5"/>
      </w:r>
      <w:r w:rsidRPr="00B12F90">
        <w:rPr>
          <w:sz w:val="36"/>
          <w:szCs w:val="36"/>
        </w:rPr>
        <w:t>) where proposed legislation or policy is likely to have a significant or ‘major’ impact on equality of opportunity.</w:t>
      </w:r>
    </w:p>
    <w:p w:rsidR="00C478C0" w:rsidRPr="00B12F90" w:rsidRDefault="00C478C0" w:rsidP="00820D0E">
      <w:pPr>
        <w:spacing w:line="276" w:lineRule="auto"/>
        <w:rPr>
          <w:sz w:val="36"/>
          <w:szCs w:val="36"/>
        </w:rPr>
      </w:pPr>
    </w:p>
    <w:p w:rsidR="00E84C4B" w:rsidRPr="00B12F90" w:rsidRDefault="00E84C4B" w:rsidP="00820D0E">
      <w:pPr>
        <w:spacing w:line="276" w:lineRule="auto"/>
        <w:rPr>
          <w:sz w:val="36"/>
          <w:szCs w:val="36"/>
        </w:rPr>
      </w:pPr>
      <w:r w:rsidRPr="00B12F90">
        <w:rPr>
          <w:sz w:val="36"/>
          <w:szCs w:val="36"/>
        </w:rPr>
        <w:t>A ‘major’ impact may include</w:t>
      </w:r>
      <w:r w:rsidR="00994876" w:rsidRPr="00B12F90">
        <w:rPr>
          <w:sz w:val="36"/>
          <w:szCs w:val="36"/>
        </w:rPr>
        <w:t>:</w:t>
      </w:r>
    </w:p>
    <w:p w:rsidR="00E84C4B" w:rsidRPr="00B12F90" w:rsidRDefault="00E84C4B" w:rsidP="00820D0E">
      <w:pPr>
        <w:pStyle w:val="ListParagraph"/>
        <w:numPr>
          <w:ilvl w:val="0"/>
          <w:numId w:val="33"/>
        </w:numPr>
        <w:spacing w:line="276" w:lineRule="auto"/>
        <w:rPr>
          <w:sz w:val="36"/>
          <w:szCs w:val="36"/>
        </w:rPr>
      </w:pPr>
      <w:r w:rsidRPr="00B12F90">
        <w:rPr>
          <w:sz w:val="36"/>
          <w:szCs w:val="36"/>
        </w:rPr>
        <w:t>Where the policy is highly relevant to the promotion of the equality of opportunity;</w:t>
      </w:r>
    </w:p>
    <w:p w:rsidR="00E84C4B" w:rsidRPr="00B12F90" w:rsidRDefault="00E84C4B" w:rsidP="00820D0E">
      <w:pPr>
        <w:pStyle w:val="ListParagraph"/>
        <w:numPr>
          <w:ilvl w:val="0"/>
          <w:numId w:val="33"/>
        </w:numPr>
        <w:spacing w:line="276" w:lineRule="auto"/>
        <w:rPr>
          <w:sz w:val="36"/>
          <w:szCs w:val="36"/>
        </w:rPr>
      </w:pPr>
      <w:r w:rsidRPr="00B12F90">
        <w:rPr>
          <w:sz w:val="36"/>
          <w:szCs w:val="36"/>
        </w:rPr>
        <w:t>Where it affects large numbers of people;</w:t>
      </w:r>
    </w:p>
    <w:p w:rsidR="00E84C4B" w:rsidRPr="00B12F90" w:rsidRDefault="00E84C4B" w:rsidP="00820D0E">
      <w:pPr>
        <w:pStyle w:val="ListParagraph"/>
        <w:numPr>
          <w:ilvl w:val="0"/>
          <w:numId w:val="33"/>
        </w:numPr>
        <w:spacing w:line="276" w:lineRule="auto"/>
        <w:rPr>
          <w:sz w:val="36"/>
          <w:szCs w:val="36"/>
        </w:rPr>
      </w:pPr>
      <w:r w:rsidRPr="00B12F90">
        <w:rPr>
          <w:sz w:val="36"/>
          <w:szCs w:val="36"/>
        </w:rPr>
        <w:t>Where it affects fewer numbers of people but where its impact on them is likely to be significant; or</w:t>
      </w:r>
    </w:p>
    <w:p w:rsidR="00E84C4B" w:rsidRPr="00B12F90" w:rsidRDefault="00E84C4B" w:rsidP="00820D0E">
      <w:pPr>
        <w:pStyle w:val="ListParagraph"/>
        <w:numPr>
          <w:ilvl w:val="0"/>
          <w:numId w:val="33"/>
        </w:numPr>
        <w:spacing w:line="276" w:lineRule="auto"/>
        <w:rPr>
          <w:sz w:val="36"/>
          <w:szCs w:val="36"/>
        </w:rPr>
      </w:pPr>
      <w:r w:rsidRPr="00B12F90">
        <w:rPr>
          <w:sz w:val="36"/>
          <w:szCs w:val="36"/>
        </w:rPr>
        <w:t>Where it is a strategic policy or has a significant budget attached</w:t>
      </w:r>
    </w:p>
    <w:p w:rsidR="00FC7ECA" w:rsidRPr="00B12F90" w:rsidRDefault="00FC7ECA" w:rsidP="00FC7ECA">
      <w:pPr>
        <w:rPr>
          <w:sz w:val="36"/>
          <w:szCs w:val="36"/>
        </w:rPr>
      </w:pPr>
    </w:p>
    <w:p w:rsidR="00A25804" w:rsidRPr="00B12F90" w:rsidRDefault="00A25804" w:rsidP="00A25804">
      <w:pPr>
        <w:spacing w:line="276" w:lineRule="auto"/>
        <w:rPr>
          <w:sz w:val="36"/>
          <w:szCs w:val="36"/>
        </w:rPr>
      </w:pPr>
      <w:r w:rsidRPr="00B12F90">
        <w:rPr>
          <w:sz w:val="36"/>
          <w:szCs w:val="36"/>
        </w:rPr>
        <w:t xml:space="preserve">Given that the remit of the policy will include all adults in Northern Ireland aged 18 years and over, on the grounds that it affects a large number of people, the Department has developed this Equality Impact Assessment (EQIA). </w:t>
      </w:r>
    </w:p>
    <w:p w:rsidR="00A25804" w:rsidRPr="00B12F90" w:rsidRDefault="00A25804" w:rsidP="00A25804">
      <w:pPr>
        <w:spacing w:line="276" w:lineRule="auto"/>
        <w:rPr>
          <w:sz w:val="36"/>
          <w:szCs w:val="36"/>
        </w:rPr>
      </w:pPr>
    </w:p>
    <w:p w:rsidR="00A25804" w:rsidRPr="00B12F90" w:rsidRDefault="00A25804" w:rsidP="00A25804">
      <w:pPr>
        <w:spacing w:line="276" w:lineRule="auto"/>
        <w:rPr>
          <w:sz w:val="36"/>
          <w:szCs w:val="36"/>
        </w:rPr>
      </w:pPr>
      <w:r w:rsidRPr="00B12F90">
        <w:rPr>
          <w:sz w:val="36"/>
          <w:szCs w:val="36"/>
        </w:rPr>
        <w:t>The purpose of this EQIA is to assess any potential differential impact (negative or positive) that the Advance Care Planning Policy for Adults may have on section 75 groups and to detail the mitigations proposed where appropriate.</w:t>
      </w:r>
    </w:p>
    <w:p w:rsidR="00A25804" w:rsidRPr="00B12F90" w:rsidRDefault="00A25804" w:rsidP="00A25804">
      <w:pPr>
        <w:spacing w:line="276" w:lineRule="auto"/>
        <w:rPr>
          <w:sz w:val="36"/>
          <w:szCs w:val="36"/>
          <w:lang w:eastAsia="en-GB"/>
        </w:rPr>
      </w:pPr>
    </w:p>
    <w:p w:rsidR="00A25804" w:rsidRPr="00B12F90" w:rsidRDefault="00A25804" w:rsidP="00A25804">
      <w:pPr>
        <w:spacing w:line="276" w:lineRule="auto"/>
        <w:rPr>
          <w:sz w:val="36"/>
          <w:szCs w:val="36"/>
        </w:rPr>
      </w:pPr>
      <w:r w:rsidRPr="00B12F90">
        <w:rPr>
          <w:sz w:val="36"/>
          <w:szCs w:val="36"/>
        </w:rPr>
        <w:t>This EQIA provides an opportunity for comment, in the interests of identifying any unforeseen impacts and gathering further evidence.</w:t>
      </w:r>
    </w:p>
    <w:p w:rsidR="00A25804" w:rsidRPr="00B12F90" w:rsidRDefault="00A25804" w:rsidP="00A25804">
      <w:pPr>
        <w:spacing w:line="276" w:lineRule="auto"/>
        <w:rPr>
          <w:sz w:val="36"/>
          <w:szCs w:val="36"/>
        </w:rPr>
      </w:pPr>
    </w:p>
    <w:p w:rsidR="00A25804" w:rsidRPr="00B12F90" w:rsidRDefault="00A25804" w:rsidP="00A25804">
      <w:pPr>
        <w:spacing w:line="276" w:lineRule="auto"/>
        <w:rPr>
          <w:color w:val="FF0000"/>
          <w:sz w:val="36"/>
          <w:szCs w:val="36"/>
        </w:rPr>
      </w:pPr>
      <w:r w:rsidRPr="00B12F90">
        <w:rPr>
          <w:sz w:val="36"/>
          <w:szCs w:val="36"/>
        </w:rPr>
        <w:t xml:space="preserve">The Equality Impact Assessment questions </w:t>
      </w:r>
      <w:r w:rsidR="009F2376" w:rsidRPr="00B12F90">
        <w:rPr>
          <w:sz w:val="36"/>
          <w:szCs w:val="36"/>
        </w:rPr>
        <w:t xml:space="preserve">and details of how to respond </w:t>
      </w:r>
      <w:r w:rsidR="003B20DA" w:rsidRPr="00B12F90">
        <w:rPr>
          <w:sz w:val="36"/>
          <w:szCs w:val="36"/>
        </w:rPr>
        <w:t xml:space="preserve">can </w:t>
      </w:r>
      <w:r w:rsidRPr="00B12F90">
        <w:rPr>
          <w:sz w:val="36"/>
          <w:szCs w:val="36"/>
        </w:rPr>
        <w:t xml:space="preserve">be found </w:t>
      </w:r>
      <w:r w:rsidR="00985F82" w:rsidRPr="00B12F90">
        <w:rPr>
          <w:sz w:val="36"/>
          <w:szCs w:val="36"/>
        </w:rPr>
        <w:t>on the relevant Department of Health consultation page.</w:t>
      </w:r>
    </w:p>
    <w:p w:rsidR="00A25804" w:rsidRPr="00B12F90" w:rsidRDefault="00A25804" w:rsidP="00614E24">
      <w:pPr>
        <w:pStyle w:val="Heading1"/>
        <w:rPr>
          <w:sz w:val="36"/>
          <w:szCs w:val="36"/>
        </w:rPr>
      </w:pPr>
      <w:bookmarkStart w:id="7" w:name="_Toc86952191"/>
      <w:bookmarkStart w:id="8" w:name="_Toc89679847"/>
      <w:r w:rsidRPr="00B12F90">
        <w:rPr>
          <w:sz w:val="36"/>
          <w:szCs w:val="36"/>
        </w:rPr>
        <w:t>Summary of the Policy Contents</w:t>
      </w:r>
      <w:bookmarkEnd w:id="7"/>
      <w:bookmarkEnd w:id="8"/>
    </w:p>
    <w:p w:rsidR="00593F53" w:rsidRPr="00B12F90" w:rsidRDefault="00494762" w:rsidP="00044F58">
      <w:pPr>
        <w:spacing w:line="276" w:lineRule="auto"/>
        <w:rPr>
          <w:sz w:val="36"/>
          <w:szCs w:val="36"/>
        </w:rPr>
      </w:pPr>
      <w:r w:rsidRPr="00B12F90">
        <w:rPr>
          <w:sz w:val="36"/>
          <w:szCs w:val="36"/>
        </w:rPr>
        <w:t xml:space="preserve">Advance Care Planning is an umbrella term covering personal, legal, </w:t>
      </w:r>
      <w:r w:rsidR="00F104D8" w:rsidRPr="00B12F90">
        <w:rPr>
          <w:sz w:val="36"/>
          <w:szCs w:val="36"/>
        </w:rPr>
        <w:t xml:space="preserve">clinical </w:t>
      </w:r>
      <w:r w:rsidRPr="00B12F90">
        <w:rPr>
          <w:sz w:val="36"/>
          <w:szCs w:val="36"/>
        </w:rPr>
        <w:t xml:space="preserve">and financial planning. It enables a person to think about what is important to them and plan for their future. It is a voluntary process and helps a person to make known what their wishes, feelings, beliefs and values are, and to make choices that reflect these. Advance Care Planning is an on-going process of conversations between a person, those important to them and those providing care, support or treatment. </w:t>
      </w:r>
    </w:p>
    <w:p w:rsidR="0046468D" w:rsidRPr="0046468D" w:rsidRDefault="002848F1" w:rsidP="00820D0E">
      <w:pPr>
        <w:spacing w:line="276" w:lineRule="auto"/>
        <w:rPr>
          <w:rFonts w:cs="Arial"/>
          <w:sz w:val="36"/>
          <w:szCs w:val="36"/>
        </w:rPr>
      </w:pPr>
      <w:r w:rsidRPr="00B12F90">
        <w:rPr>
          <w:sz w:val="36"/>
          <w:szCs w:val="36"/>
        </w:rPr>
        <w:t>Advance C</w:t>
      </w:r>
      <w:r w:rsidR="00437597" w:rsidRPr="00B12F90">
        <w:rPr>
          <w:sz w:val="36"/>
          <w:szCs w:val="36"/>
        </w:rPr>
        <w:t>are Planning supports a person to have greater choice and control over decisions</w:t>
      </w:r>
      <w:r w:rsidR="00593F53" w:rsidRPr="00B12F90">
        <w:rPr>
          <w:sz w:val="36"/>
          <w:szCs w:val="36"/>
        </w:rPr>
        <w:t xml:space="preserve"> including plans for their future care and treatment.</w:t>
      </w:r>
      <w:r w:rsidR="00437597" w:rsidRPr="00B12F90">
        <w:rPr>
          <w:sz w:val="36"/>
          <w:szCs w:val="36"/>
        </w:rPr>
        <w:t xml:space="preserve"> </w:t>
      </w:r>
      <w:r w:rsidR="00044F58" w:rsidRPr="00B12F90">
        <w:rPr>
          <w:rFonts w:cs="Arial"/>
          <w:sz w:val="36"/>
          <w:szCs w:val="36"/>
        </w:rPr>
        <w:t xml:space="preserve"> </w:t>
      </w:r>
      <w:r w:rsidR="00593F53" w:rsidRPr="00B12F90">
        <w:rPr>
          <w:rFonts w:cs="Arial"/>
          <w:sz w:val="36"/>
          <w:szCs w:val="36"/>
        </w:rPr>
        <w:t>This is very important if the person becomes unable</w:t>
      </w:r>
      <w:r w:rsidR="00044F58" w:rsidRPr="00B12F90">
        <w:rPr>
          <w:rFonts w:cs="Arial"/>
          <w:sz w:val="36"/>
          <w:szCs w:val="36"/>
        </w:rPr>
        <w:t xml:space="preserve"> to make the relevant decisions for themselves at any point. </w:t>
      </w:r>
      <w:r w:rsidR="00B53B6B" w:rsidRPr="00B12F90">
        <w:rPr>
          <w:rFonts w:cs="Arial"/>
          <w:sz w:val="36"/>
          <w:szCs w:val="36"/>
        </w:rPr>
        <w:t xml:space="preserve"> </w:t>
      </w:r>
    </w:p>
    <w:p w:rsidR="00820D0E" w:rsidRPr="00B12F90" w:rsidRDefault="00820D0E" w:rsidP="00820D0E">
      <w:pPr>
        <w:spacing w:line="276" w:lineRule="auto"/>
        <w:rPr>
          <w:sz w:val="36"/>
          <w:szCs w:val="36"/>
        </w:rPr>
      </w:pPr>
      <w:r w:rsidRPr="00B12F90">
        <w:rPr>
          <w:sz w:val="36"/>
          <w:szCs w:val="36"/>
        </w:rPr>
        <w:t>The ambition of this policy and how it is put into practice is that:</w:t>
      </w:r>
    </w:p>
    <w:p w:rsidR="00820D0E" w:rsidRPr="00B12F90" w:rsidRDefault="00820D0E" w:rsidP="00820D0E">
      <w:pPr>
        <w:pStyle w:val="ListParagraph"/>
        <w:numPr>
          <w:ilvl w:val="0"/>
          <w:numId w:val="12"/>
        </w:numPr>
        <w:spacing w:line="276" w:lineRule="auto"/>
        <w:rPr>
          <w:sz w:val="36"/>
          <w:szCs w:val="36"/>
        </w:rPr>
      </w:pPr>
      <w:r w:rsidRPr="00B12F90">
        <w:rPr>
          <w:sz w:val="36"/>
          <w:szCs w:val="36"/>
        </w:rPr>
        <w:t xml:space="preserve">Advance Care Planning conversations become normalised; </w:t>
      </w:r>
    </w:p>
    <w:p w:rsidR="00820D0E" w:rsidRPr="00B12F90" w:rsidRDefault="00820D0E" w:rsidP="00820D0E">
      <w:pPr>
        <w:pStyle w:val="ListParagraph"/>
        <w:numPr>
          <w:ilvl w:val="0"/>
          <w:numId w:val="12"/>
        </w:numPr>
        <w:spacing w:line="276" w:lineRule="auto"/>
        <w:rPr>
          <w:sz w:val="36"/>
          <w:szCs w:val="36"/>
        </w:rPr>
      </w:pPr>
      <w:r w:rsidRPr="00B12F90">
        <w:rPr>
          <w:sz w:val="36"/>
          <w:szCs w:val="36"/>
        </w:rPr>
        <w:t>All adults in Northern Ireland</w:t>
      </w:r>
      <w:r w:rsidR="00F104D8" w:rsidRPr="00B12F90">
        <w:rPr>
          <w:sz w:val="36"/>
          <w:szCs w:val="36"/>
        </w:rPr>
        <w:t xml:space="preserve"> </w:t>
      </w:r>
      <w:r w:rsidRPr="00B12F90">
        <w:rPr>
          <w:sz w:val="36"/>
          <w:szCs w:val="36"/>
        </w:rPr>
        <w:t>have regular opportunities to express their wishes, feelings, beliefs and values in relation to Advance Care Planning; and that;</w:t>
      </w:r>
    </w:p>
    <w:p w:rsidR="00820D0E" w:rsidRPr="00B12F90" w:rsidRDefault="00820D0E" w:rsidP="00820D0E">
      <w:pPr>
        <w:pStyle w:val="ListParagraph"/>
        <w:numPr>
          <w:ilvl w:val="0"/>
          <w:numId w:val="12"/>
        </w:numPr>
        <w:spacing w:line="276" w:lineRule="auto"/>
        <w:rPr>
          <w:sz w:val="36"/>
          <w:szCs w:val="36"/>
        </w:rPr>
      </w:pPr>
      <w:r w:rsidRPr="00B12F90">
        <w:rPr>
          <w:sz w:val="36"/>
          <w:szCs w:val="36"/>
        </w:rPr>
        <w:t xml:space="preserve">These are reflected in the care, </w:t>
      </w:r>
      <w:r w:rsidR="00276FBE" w:rsidRPr="00B12F90">
        <w:rPr>
          <w:sz w:val="36"/>
          <w:szCs w:val="36"/>
        </w:rPr>
        <w:t>support or</w:t>
      </w:r>
      <w:r w:rsidRPr="00B12F90">
        <w:rPr>
          <w:sz w:val="36"/>
          <w:szCs w:val="36"/>
        </w:rPr>
        <w:t xml:space="preserve"> treatment they receive</w:t>
      </w:r>
      <w:r w:rsidR="00C478C0" w:rsidRPr="00B12F90">
        <w:rPr>
          <w:sz w:val="36"/>
          <w:szCs w:val="36"/>
        </w:rPr>
        <w:t>.</w:t>
      </w:r>
    </w:p>
    <w:p w:rsidR="00FC7ECA" w:rsidRPr="00B12F90" w:rsidRDefault="00FC7ECA" w:rsidP="00F610CA">
      <w:pPr>
        <w:spacing w:line="276" w:lineRule="auto"/>
        <w:rPr>
          <w:b/>
          <w:sz w:val="36"/>
          <w:szCs w:val="36"/>
        </w:rPr>
      </w:pPr>
    </w:p>
    <w:p w:rsidR="00494762" w:rsidRPr="00B12F90" w:rsidDel="00C56D7A" w:rsidRDefault="00494762" w:rsidP="00FC7ECA">
      <w:pPr>
        <w:rPr>
          <w:b/>
          <w:sz w:val="36"/>
          <w:szCs w:val="36"/>
        </w:rPr>
      </w:pPr>
      <w:r w:rsidRPr="00B12F90" w:rsidDel="00C56D7A">
        <w:rPr>
          <w:b/>
          <w:sz w:val="36"/>
          <w:szCs w:val="36"/>
        </w:rPr>
        <w:t>Policy Aim</w:t>
      </w:r>
    </w:p>
    <w:p w:rsidR="003B20DA" w:rsidRPr="00B12F90" w:rsidRDefault="00494762" w:rsidP="00F104D8">
      <w:pPr>
        <w:spacing w:line="276" w:lineRule="auto"/>
        <w:rPr>
          <w:rFonts w:cs="Arial"/>
          <w:sz w:val="36"/>
          <w:szCs w:val="36"/>
        </w:rPr>
      </w:pPr>
      <w:r w:rsidRPr="00B12F90" w:rsidDel="00C56D7A">
        <w:rPr>
          <w:sz w:val="36"/>
          <w:szCs w:val="36"/>
        </w:rPr>
        <w:t>A key aim of the Advance Care Planning policy will be to promote clear and consistent messages and practice for those providin</w:t>
      </w:r>
      <w:r w:rsidR="00820D0E" w:rsidRPr="00B12F90" w:rsidDel="00C56D7A">
        <w:rPr>
          <w:sz w:val="36"/>
          <w:szCs w:val="36"/>
        </w:rPr>
        <w:t xml:space="preserve">g care, support or treatment.  </w:t>
      </w:r>
      <w:r w:rsidRPr="00B12F90" w:rsidDel="00C56D7A">
        <w:rPr>
          <w:sz w:val="36"/>
          <w:szCs w:val="36"/>
        </w:rPr>
        <w:t>The policy will also seek to increase public awareness and understanding of what Advance Care Planning is, encouraging adults at any age or stage of life to consider and plan ahead for their future.</w:t>
      </w:r>
      <w:r w:rsidR="00E10ED7" w:rsidRPr="00B12F90">
        <w:rPr>
          <w:sz w:val="36"/>
          <w:szCs w:val="36"/>
        </w:rPr>
        <w:t xml:space="preserve"> Advance Care Planning should be an important part of life for all adults.</w:t>
      </w:r>
      <w:r w:rsidR="007E1115" w:rsidRPr="00B12F90" w:rsidDel="00C56D7A">
        <w:rPr>
          <w:sz w:val="36"/>
          <w:szCs w:val="36"/>
        </w:rPr>
        <w:t xml:space="preserve"> </w:t>
      </w:r>
    </w:p>
    <w:p w:rsidR="005F71EF" w:rsidRPr="00B12F90" w:rsidRDefault="005F71EF" w:rsidP="00FC7ECA">
      <w:pPr>
        <w:rPr>
          <w:b/>
          <w:sz w:val="36"/>
          <w:szCs w:val="36"/>
        </w:rPr>
      </w:pPr>
    </w:p>
    <w:p w:rsidR="00494762" w:rsidRPr="00B12F90" w:rsidRDefault="00494762" w:rsidP="00FC7ECA">
      <w:pPr>
        <w:rPr>
          <w:b/>
          <w:sz w:val="36"/>
          <w:szCs w:val="36"/>
        </w:rPr>
      </w:pPr>
      <w:r w:rsidRPr="00B12F90">
        <w:rPr>
          <w:b/>
          <w:sz w:val="36"/>
          <w:szCs w:val="36"/>
        </w:rPr>
        <w:t xml:space="preserve">Specifics of </w:t>
      </w:r>
      <w:r w:rsidR="00FC7ECA" w:rsidRPr="00B12F90">
        <w:rPr>
          <w:b/>
          <w:sz w:val="36"/>
          <w:szCs w:val="36"/>
        </w:rPr>
        <w:t>the</w:t>
      </w:r>
      <w:r w:rsidRPr="00B12F90">
        <w:rPr>
          <w:b/>
          <w:sz w:val="36"/>
          <w:szCs w:val="36"/>
        </w:rPr>
        <w:t xml:space="preserve"> policy </w:t>
      </w:r>
    </w:p>
    <w:p w:rsidR="00B80129" w:rsidRPr="00B12F90" w:rsidRDefault="00E84C4B" w:rsidP="00B80129">
      <w:pPr>
        <w:spacing w:line="276" w:lineRule="auto"/>
        <w:rPr>
          <w:sz w:val="36"/>
          <w:szCs w:val="36"/>
        </w:rPr>
      </w:pPr>
      <w:r w:rsidRPr="00B12F90">
        <w:rPr>
          <w:sz w:val="36"/>
          <w:szCs w:val="36"/>
        </w:rPr>
        <w:t xml:space="preserve">The policy scope is </w:t>
      </w:r>
      <w:r w:rsidR="000C1DA0" w:rsidRPr="00B12F90">
        <w:rPr>
          <w:sz w:val="36"/>
          <w:szCs w:val="36"/>
        </w:rPr>
        <w:t xml:space="preserve">to include </w:t>
      </w:r>
      <w:r w:rsidRPr="00B12F90">
        <w:rPr>
          <w:sz w:val="36"/>
          <w:szCs w:val="36"/>
        </w:rPr>
        <w:t xml:space="preserve">all adults aged 18 years and over. </w:t>
      </w:r>
      <w:r w:rsidR="00B80129" w:rsidRPr="00B12F90">
        <w:rPr>
          <w:sz w:val="36"/>
          <w:szCs w:val="36"/>
        </w:rPr>
        <w:t xml:space="preserve">Stakeholders include the general public, staff, service users, other public sector organisations, voluntary/community sector organisations and trade unions. </w:t>
      </w:r>
    </w:p>
    <w:p w:rsidR="001228DA" w:rsidRPr="00B12F90" w:rsidRDefault="00357DB2" w:rsidP="00820D0E">
      <w:pPr>
        <w:spacing w:line="276" w:lineRule="auto"/>
        <w:rPr>
          <w:rFonts w:eastAsia="Calibri"/>
          <w:sz w:val="36"/>
          <w:szCs w:val="36"/>
        </w:rPr>
      </w:pPr>
      <w:r w:rsidRPr="00B12F90">
        <w:rPr>
          <w:rFonts w:eastAsia="Calibri"/>
          <w:sz w:val="36"/>
          <w:szCs w:val="36"/>
        </w:rPr>
        <w:t>The policy will support a programme</w:t>
      </w:r>
      <w:r w:rsidR="00437597" w:rsidRPr="00B12F90">
        <w:rPr>
          <w:rFonts w:eastAsia="Calibri"/>
          <w:sz w:val="36"/>
          <w:szCs w:val="36"/>
        </w:rPr>
        <w:t xml:space="preserve"> of work</w:t>
      </w:r>
      <w:r w:rsidRPr="00B12F90">
        <w:rPr>
          <w:rFonts w:eastAsia="Calibri"/>
          <w:sz w:val="36"/>
          <w:szCs w:val="36"/>
        </w:rPr>
        <w:t xml:space="preserve"> that includes</w:t>
      </w:r>
      <w:r w:rsidR="003D1454" w:rsidRPr="00B12F90">
        <w:rPr>
          <w:rFonts w:eastAsia="Calibri"/>
          <w:sz w:val="36"/>
          <w:szCs w:val="36"/>
        </w:rPr>
        <w:t>:</w:t>
      </w:r>
      <w:r w:rsidRPr="00B12F90">
        <w:rPr>
          <w:rFonts w:eastAsia="Calibri"/>
          <w:sz w:val="36"/>
          <w:szCs w:val="36"/>
        </w:rPr>
        <w:t xml:space="preserve"> </w:t>
      </w:r>
    </w:p>
    <w:p w:rsidR="00044F58" w:rsidRPr="00B12F90" w:rsidRDefault="00044F58" w:rsidP="00E90C28">
      <w:pPr>
        <w:pStyle w:val="ListParagraph"/>
        <w:numPr>
          <w:ilvl w:val="0"/>
          <w:numId w:val="41"/>
        </w:numPr>
        <w:spacing w:line="276" w:lineRule="auto"/>
        <w:rPr>
          <w:rFonts w:eastAsia="Calibri" w:cs="Arial"/>
          <w:sz w:val="36"/>
          <w:szCs w:val="36"/>
        </w:rPr>
      </w:pPr>
      <w:r w:rsidRPr="00B12F90">
        <w:rPr>
          <w:rFonts w:eastAsia="Calibri" w:cs="Arial"/>
          <w:sz w:val="36"/>
          <w:szCs w:val="36"/>
        </w:rPr>
        <w:t>Public messaging</w:t>
      </w:r>
    </w:p>
    <w:p w:rsidR="00247BC1" w:rsidRPr="00B12F90" w:rsidRDefault="0076245B" w:rsidP="00E90C28">
      <w:pPr>
        <w:pStyle w:val="ListParagraph"/>
        <w:numPr>
          <w:ilvl w:val="0"/>
          <w:numId w:val="41"/>
        </w:numPr>
        <w:spacing w:line="276" w:lineRule="auto"/>
        <w:rPr>
          <w:rFonts w:eastAsia="Calibri" w:cs="Arial"/>
          <w:sz w:val="36"/>
          <w:szCs w:val="36"/>
        </w:rPr>
      </w:pPr>
      <w:r w:rsidRPr="00B12F90">
        <w:rPr>
          <w:rFonts w:eastAsia="Calibri" w:cs="Arial"/>
          <w:sz w:val="36"/>
          <w:szCs w:val="36"/>
        </w:rPr>
        <w:t>Training and education</w:t>
      </w:r>
      <w:r w:rsidR="00E90C28" w:rsidRPr="00B12F90">
        <w:rPr>
          <w:rFonts w:eastAsia="Calibri" w:cs="Arial"/>
          <w:sz w:val="36"/>
          <w:szCs w:val="36"/>
        </w:rPr>
        <w:t>,</w:t>
      </w:r>
      <w:r w:rsidR="00357DB2" w:rsidRPr="00B12F90">
        <w:rPr>
          <w:rFonts w:eastAsia="Calibri" w:cs="Arial"/>
          <w:sz w:val="36"/>
          <w:szCs w:val="36"/>
        </w:rPr>
        <w:t xml:space="preserve"> </w:t>
      </w:r>
    </w:p>
    <w:p w:rsidR="00044F58" w:rsidRPr="00B12F90" w:rsidRDefault="00044F58" w:rsidP="00E90C28">
      <w:pPr>
        <w:pStyle w:val="ListParagraph"/>
        <w:numPr>
          <w:ilvl w:val="0"/>
          <w:numId w:val="41"/>
        </w:numPr>
        <w:spacing w:line="276" w:lineRule="auto"/>
        <w:rPr>
          <w:rFonts w:eastAsia="Calibri" w:cs="Arial"/>
          <w:sz w:val="36"/>
          <w:szCs w:val="36"/>
        </w:rPr>
      </w:pPr>
      <w:r w:rsidRPr="00B12F90">
        <w:rPr>
          <w:rFonts w:eastAsia="Calibri" w:cs="Arial"/>
          <w:sz w:val="36"/>
          <w:szCs w:val="36"/>
        </w:rPr>
        <w:t xml:space="preserve">Operational </w:t>
      </w:r>
      <w:r w:rsidR="005D77A1" w:rsidRPr="00B12F90">
        <w:rPr>
          <w:rFonts w:eastAsia="Calibri" w:cs="Arial"/>
          <w:sz w:val="36"/>
          <w:szCs w:val="36"/>
        </w:rPr>
        <w:t>process</w:t>
      </w:r>
    </w:p>
    <w:p w:rsidR="0076245B" w:rsidRPr="00B12F90" w:rsidRDefault="005D77A1" w:rsidP="00CE5D11">
      <w:pPr>
        <w:pStyle w:val="ListParagraph"/>
        <w:numPr>
          <w:ilvl w:val="0"/>
          <w:numId w:val="41"/>
        </w:numPr>
        <w:spacing w:line="276" w:lineRule="auto"/>
        <w:rPr>
          <w:rFonts w:eastAsia="Calibri"/>
          <w:sz w:val="36"/>
          <w:szCs w:val="36"/>
        </w:rPr>
      </w:pPr>
      <w:r w:rsidRPr="00B12F90">
        <w:rPr>
          <w:rFonts w:eastAsia="Calibri" w:cs="Arial"/>
          <w:sz w:val="36"/>
          <w:szCs w:val="36"/>
        </w:rPr>
        <w:t>Outcomes and evaluation</w:t>
      </w:r>
    </w:p>
    <w:p w:rsidR="00CE5D11" w:rsidRPr="00B12F90" w:rsidRDefault="00CE5D11" w:rsidP="00DD3C3D">
      <w:pPr>
        <w:spacing w:line="240" w:lineRule="auto"/>
        <w:jc w:val="center"/>
        <w:rPr>
          <w:rFonts w:cs="Arial"/>
          <w:sz w:val="36"/>
          <w:szCs w:val="36"/>
        </w:rPr>
      </w:pPr>
    </w:p>
    <w:p w:rsidR="00B12F90" w:rsidRDefault="00B12F90">
      <w:pPr>
        <w:spacing w:after="200" w:line="276" w:lineRule="auto"/>
        <w:rPr>
          <w:rFonts w:ascii="Arial Bold" w:eastAsiaTheme="minorEastAsia" w:hAnsi="Arial Bold" w:cs="Arial"/>
          <w:b/>
          <w:spacing w:val="5"/>
          <w:sz w:val="36"/>
          <w:szCs w:val="36"/>
          <w:lang w:eastAsia="en-GB"/>
        </w:rPr>
      </w:pPr>
      <w:r>
        <w:rPr>
          <w:sz w:val="36"/>
          <w:szCs w:val="36"/>
        </w:rPr>
        <w:br w:type="page"/>
      </w:r>
    </w:p>
    <w:p w:rsidR="00A910BC" w:rsidRPr="00B12F90" w:rsidRDefault="0076245B" w:rsidP="00B12F90">
      <w:pPr>
        <w:pStyle w:val="Heading3"/>
        <w:rPr>
          <w:noProof/>
          <w:sz w:val="36"/>
          <w:szCs w:val="36"/>
        </w:rPr>
      </w:pPr>
      <w:r w:rsidRPr="00B12F90">
        <w:rPr>
          <w:sz w:val="36"/>
          <w:szCs w:val="36"/>
        </w:rPr>
        <w:t>Figure I: Advance Care Planning Programme of work</w:t>
      </w:r>
    </w:p>
    <w:p w:rsidR="00F610CA" w:rsidRPr="00B12F90" w:rsidRDefault="00E7567D" w:rsidP="00B12F90">
      <w:pPr>
        <w:jc w:val="center"/>
        <w:rPr>
          <w:rFonts w:cs="Arial"/>
          <w:sz w:val="36"/>
          <w:szCs w:val="36"/>
        </w:rPr>
      </w:pPr>
      <w:r w:rsidRPr="00B12F90">
        <w:rPr>
          <w:noProof/>
          <w:sz w:val="36"/>
          <w:szCs w:val="36"/>
          <w:lang w:eastAsia="en-GB"/>
        </w:rPr>
        <w:drawing>
          <wp:inline distT="0" distB="0" distL="0" distR="0" wp14:anchorId="26FD4A9C" wp14:editId="5086324C">
            <wp:extent cx="5999256" cy="3388659"/>
            <wp:effectExtent l="0" t="0" r="1905" b="2540"/>
            <wp:docPr id="9" name="Picture 9" descr="The Advance Care Planning Policy is being developed by the Department of Heath.  There are 4 key Implementation areas.  These are: &#10;Public messaging, &#10;Training and Education, &#10;Operational processes and&#10;Outcomes and Evaluation" title="Structure of the Advance Care Planning program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D16A.E64B92D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8056" r="8438"/>
                    <a:stretch/>
                  </pic:blipFill>
                  <pic:spPr bwMode="auto">
                    <a:xfrm>
                      <a:off x="0" y="0"/>
                      <a:ext cx="6020615" cy="3400723"/>
                    </a:xfrm>
                    <a:prstGeom prst="rect">
                      <a:avLst/>
                    </a:prstGeom>
                    <a:noFill/>
                    <a:ln>
                      <a:noFill/>
                    </a:ln>
                    <a:extLst>
                      <a:ext uri="{53640926-AAD7-44D8-BBD7-CCE9431645EC}">
                        <a14:shadowObscured xmlns:a14="http://schemas.microsoft.com/office/drawing/2010/main"/>
                      </a:ext>
                    </a:extLst>
                  </pic:spPr>
                </pic:pic>
              </a:graphicData>
            </a:graphic>
          </wp:inline>
        </w:drawing>
      </w:r>
    </w:p>
    <w:p w:rsidR="00B12F90" w:rsidRDefault="00B12F90" w:rsidP="00F610CA">
      <w:pPr>
        <w:spacing w:line="276" w:lineRule="auto"/>
        <w:rPr>
          <w:sz w:val="36"/>
          <w:szCs w:val="36"/>
        </w:rPr>
      </w:pPr>
    </w:p>
    <w:p w:rsidR="007F751C" w:rsidRPr="00B12F90" w:rsidRDefault="00F610CA" w:rsidP="00F610CA">
      <w:pPr>
        <w:spacing w:line="276" w:lineRule="auto"/>
        <w:rPr>
          <w:rFonts w:cs="Arial"/>
          <w:noProof/>
          <w:sz w:val="36"/>
          <w:szCs w:val="36"/>
          <w:lang w:eastAsia="en-GB"/>
        </w:rPr>
      </w:pPr>
      <w:r w:rsidRPr="00B12F90">
        <w:rPr>
          <w:sz w:val="36"/>
          <w:szCs w:val="36"/>
        </w:rPr>
        <w:t xml:space="preserve">Whilst the policy’s primary focus is on the health and social care aspects of Advance Care Planning, in response to feedback, the scope of the policy also includes a brief overview of wider aspects of Advance Care Planning, such as making a will, online accounts </w:t>
      </w:r>
      <w:r w:rsidR="00593F53" w:rsidRPr="00B12F90">
        <w:rPr>
          <w:sz w:val="36"/>
          <w:szCs w:val="36"/>
        </w:rPr>
        <w:t>and funeral wishes</w:t>
      </w:r>
      <w:r w:rsidR="00A4767D" w:rsidRPr="00B12F90">
        <w:rPr>
          <w:sz w:val="36"/>
          <w:szCs w:val="36"/>
        </w:rPr>
        <w:t xml:space="preserve">. </w:t>
      </w:r>
    </w:p>
    <w:p w:rsidR="00CE5D11" w:rsidRPr="00B12F90" w:rsidRDefault="00F610CA" w:rsidP="00F610CA">
      <w:pPr>
        <w:spacing w:line="276" w:lineRule="auto"/>
        <w:rPr>
          <w:rFonts w:cs="Arial"/>
          <w:noProof/>
          <w:sz w:val="36"/>
          <w:szCs w:val="36"/>
          <w:lang w:eastAsia="en-GB"/>
        </w:rPr>
      </w:pPr>
      <w:r w:rsidRPr="00B12F90">
        <w:rPr>
          <w:rFonts w:cs="Arial"/>
          <w:noProof/>
          <w:sz w:val="36"/>
          <w:szCs w:val="36"/>
          <w:lang w:eastAsia="en-GB"/>
        </w:rPr>
        <w:t>The policy</w:t>
      </w:r>
      <w:r w:rsidR="00FC1EF3" w:rsidRPr="00B12F90">
        <w:rPr>
          <w:rFonts w:cs="Arial"/>
          <w:noProof/>
          <w:sz w:val="36"/>
          <w:szCs w:val="36"/>
          <w:lang w:eastAsia="en-GB"/>
        </w:rPr>
        <w:t xml:space="preserve"> is underpinned by an Advance Care planning model that</w:t>
      </w:r>
      <w:r w:rsidRPr="00B12F90">
        <w:rPr>
          <w:rFonts w:cs="Arial"/>
          <w:noProof/>
          <w:sz w:val="36"/>
          <w:szCs w:val="36"/>
          <w:lang w:eastAsia="en-GB"/>
        </w:rPr>
        <w:t xml:space="preserve"> </w:t>
      </w:r>
      <w:r w:rsidR="000C1DA0" w:rsidRPr="00B12F90">
        <w:rPr>
          <w:rFonts w:cs="Arial"/>
          <w:noProof/>
          <w:sz w:val="36"/>
          <w:szCs w:val="36"/>
          <w:lang w:eastAsia="en-GB"/>
        </w:rPr>
        <w:t>identifies</w:t>
      </w:r>
      <w:r w:rsidRPr="00B12F90">
        <w:rPr>
          <w:rFonts w:cs="Arial"/>
          <w:noProof/>
          <w:sz w:val="36"/>
          <w:szCs w:val="36"/>
          <w:lang w:eastAsia="en-GB"/>
        </w:rPr>
        <w:t xml:space="preserve"> four components of Advance Care Planning. They are Personal, </w:t>
      </w:r>
      <w:r w:rsidR="00F104D8" w:rsidRPr="00B12F90">
        <w:rPr>
          <w:rFonts w:cs="Arial"/>
          <w:noProof/>
          <w:sz w:val="36"/>
          <w:szCs w:val="36"/>
          <w:lang w:eastAsia="en-GB"/>
        </w:rPr>
        <w:t xml:space="preserve">Legal, Clinical and </w:t>
      </w:r>
      <w:r w:rsidRPr="00B12F90">
        <w:rPr>
          <w:rFonts w:cs="Arial"/>
          <w:noProof/>
          <w:sz w:val="36"/>
          <w:szCs w:val="36"/>
          <w:lang w:eastAsia="en-GB"/>
        </w:rPr>
        <w:t>Financial. Each component contains one or more elements</w:t>
      </w:r>
      <w:r w:rsidR="000C1DA0" w:rsidRPr="00B12F90">
        <w:rPr>
          <w:rFonts w:cs="Arial"/>
          <w:noProof/>
          <w:sz w:val="36"/>
          <w:szCs w:val="36"/>
          <w:lang w:eastAsia="en-GB"/>
        </w:rPr>
        <w:t xml:space="preserve">. </w:t>
      </w:r>
    </w:p>
    <w:p w:rsidR="00FC1EF3" w:rsidRPr="00B12F90" w:rsidRDefault="00FC1EF3" w:rsidP="00FC1EF3">
      <w:pPr>
        <w:spacing w:line="276" w:lineRule="auto"/>
        <w:jc w:val="center"/>
        <w:rPr>
          <w:rFonts w:cs="Arial"/>
          <w:noProof/>
          <w:sz w:val="36"/>
          <w:szCs w:val="36"/>
          <w:lang w:eastAsia="en-GB"/>
        </w:rPr>
      </w:pPr>
    </w:p>
    <w:p w:rsidR="00B12F90" w:rsidRDefault="00B12F90">
      <w:pPr>
        <w:spacing w:after="200" w:line="276" w:lineRule="auto"/>
        <w:rPr>
          <w:rFonts w:ascii="Arial Bold" w:eastAsiaTheme="minorEastAsia" w:hAnsi="Arial Bold" w:cs="Arial"/>
          <w:b/>
          <w:noProof/>
          <w:spacing w:val="5"/>
          <w:sz w:val="36"/>
          <w:szCs w:val="36"/>
          <w:lang w:eastAsia="en-GB"/>
        </w:rPr>
      </w:pPr>
      <w:r>
        <w:rPr>
          <w:noProof/>
          <w:sz w:val="36"/>
          <w:szCs w:val="36"/>
        </w:rPr>
        <w:br w:type="page"/>
      </w:r>
    </w:p>
    <w:p w:rsidR="00FC1EF3" w:rsidRPr="00B12F90" w:rsidRDefault="00FC1EF3" w:rsidP="00B12F90">
      <w:pPr>
        <w:pStyle w:val="Heading3"/>
        <w:rPr>
          <w:noProof/>
          <w:sz w:val="36"/>
          <w:szCs w:val="36"/>
        </w:rPr>
      </w:pPr>
      <w:r w:rsidRPr="00B12F90">
        <w:rPr>
          <w:noProof/>
          <w:sz w:val="36"/>
          <w:szCs w:val="36"/>
        </w:rPr>
        <w:t>Figure II Advance Care Planning Components Model</w:t>
      </w:r>
    </w:p>
    <w:p w:rsidR="00CE5D11" w:rsidRPr="00B12F90" w:rsidRDefault="00724069" w:rsidP="00FC1EF3">
      <w:pPr>
        <w:spacing w:line="276" w:lineRule="auto"/>
        <w:jc w:val="center"/>
        <w:rPr>
          <w:rFonts w:cs="Arial"/>
          <w:noProof/>
          <w:sz w:val="36"/>
          <w:szCs w:val="36"/>
          <w:lang w:eastAsia="en-GB"/>
        </w:rPr>
      </w:pPr>
      <w:r w:rsidRPr="00B12F90">
        <w:rPr>
          <w:noProof/>
          <w:sz w:val="36"/>
          <w:szCs w:val="36"/>
          <w:lang w:eastAsia="en-GB"/>
        </w:rPr>
        <w:drawing>
          <wp:inline distT="0" distB="0" distL="0" distR="0" wp14:anchorId="34F28ED4" wp14:editId="41E87C6C">
            <wp:extent cx="4886325" cy="3998491"/>
            <wp:effectExtent l="0" t="0" r="0" b="2540"/>
            <wp:docPr id="2" name="Picture 2" descr="The four components of Advance Care Planning can be thought of as quadrants in a circle. The person is at the centre of the circle to show that Advance Care Planning is person centred. &#10;The 4 quadrants represent the following components - Personal, Legal, Financial and Clinical. Within each component there are different elements.  These help to explain things that people must consider for Advance Care Planning.  Greater detail on each component is outlined in the policy.&#10;" title="Description of the components model in Figur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 Components Diagram Final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93948" cy="4004729"/>
                    </a:xfrm>
                    <a:prstGeom prst="rect">
                      <a:avLst/>
                    </a:prstGeom>
                  </pic:spPr>
                </pic:pic>
              </a:graphicData>
            </a:graphic>
          </wp:inline>
        </w:drawing>
      </w:r>
    </w:p>
    <w:p w:rsidR="00A955AB" w:rsidRPr="00B12F90" w:rsidRDefault="00A955AB" w:rsidP="00DD3C3D">
      <w:pPr>
        <w:spacing w:line="400" w:lineRule="exact"/>
        <w:rPr>
          <w:rFonts w:cs="Arial"/>
          <w:sz w:val="36"/>
          <w:szCs w:val="36"/>
        </w:rPr>
      </w:pPr>
    </w:p>
    <w:p w:rsidR="00FC7ECA" w:rsidRPr="00B12F90" w:rsidRDefault="00FC7ECA" w:rsidP="00DD3C3D">
      <w:pPr>
        <w:spacing w:line="400" w:lineRule="exact"/>
        <w:rPr>
          <w:rFonts w:cs="Arial"/>
          <w:sz w:val="36"/>
          <w:szCs w:val="36"/>
        </w:rPr>
      </w:pPr>
      <w:r w:rsidRPr="00B12F90">
        <w:rPr>
          <w:rFonts w:cs="Arial"/>
          <w:sz w:val="36"/>
          <w:szCs w:val="36"/>
        </w:rPr>
        <w:t>The Policy includes</w:t>
      </w:r>
      <w:r w:rsidR="00CE5D11" w:rsidRPr="00B12F90">
        <w:rPr>
          <w:rFonts w:cs="Arial"/>
          <w:sz w:val="36"/>
          <w:szCs w:val="36"/>
        </w:rPr>
        <w:t xml:space="preserve"> sections on</w:t>
      </w:r>
      <w:r w:rsidRPr="00B12F90">
        <w:rPr>
          <w:rFonts w:cs="Arial"/>
          <w:sz w:val="36"/>
          <w:szCs w:val="36"/>
        </w:rPr>
        <w:t xml:space="preserve">; </w:t>
      </w:r>
    </w:p>
    <w:p w:rsidR="00FC7ECA" w:rsidRPr="00B12F90" w:rsidRDefault="00FC7ECA" w:rsidP="00DD3C3D">
      <w:pPr>
        <w:pStyle w:val="ListParagraph"/>
        <w:numPr>
          <w:ilvl w:val="0"/>
          <w:numId w:val="14"/>
        </w:numPr>
        <w:spacing w:after="200" w:line="400" w:lineRule="exact"/>
        <w:jc w:val="left"/>
        <w:rPr>
          <w:rFonts w:cs="Arial"/>
          <w:sz w:val="36"/>
          <w:szCs w:val="36"/>
        </w:rPr>
      </w:pPr>
      <w:r w:rsidRPr="00B12F90">
        <w:rPr>
          <w:rFonts w:cs="Arial"/>
          <w:sz w:val="36"/>
          <w:szCs w:val="36"/>
        </w:rPr>
        <w:t xml:space="preserve">The </w:t>
      </w:r>
      <w:r w:rsidR="00F104D8" w:rsidRPr="00B12F90">
        <w:rPr>
          <w:rFonts w:cs="Arial"/>
          <w:sz w:val="36"/>
          <w:szCs w:val="36"/>
        </w:rPr>
        <w:t>P</w:t>
      </w:r>
      <w:r w:rsidRPr="00B12F90">
        <w:rPr>
          <w:rFonts w:cs="Arial"/>
          <w:sz w:val="36"/>
          <w:szCs w:val="36"/>
        </w:rPr>
        <w:t>olicy Ambition</w:t>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What is Advance Care Planning?</w:t>
      </w:r>
      <w:r w:rsidRPr="00B12F90">
        <w:rPr>
          <w:rFonts w:cs="Arial"/>
          <w:noProof/>
          <w:webHidden/>
          <w:sz w:val="36"/>
          <w:szCs w:val="36"/>
        </w:rPr>
        <w:tab/>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Advance Care Planning and Mental Capacity</w:t>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Values and Principles of Advance Care Planning</w:t>
      </w:r>
      <w:r w:rsidRPr="00B12F90">
        <w:rPr>
          <w:rFonts w:cs="Arial"/>
          <w:noProof/>
          <w:webHidden/>
          <w:sz w:val="36"/>
          <w:szCs w:val="36"/>
        </w:rPr>
        <w:tab/>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Why is it important to have Advance Care Planning conversations?</w:t>
      </w:r>
      <w:r w:rsidRPr="00B12F90">
        <w:rPr>
          <w:rFonts w:cs="Arial"/>
          <w:noProof/>
          <w:webHidden/>
          <w:sz w:val="36"/>
          <w:szCs w:val="36"/>
        </w:rPr>
        <w:tab/>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When and where should Advance Care Planning happen?</w:t>
      </w:r>
      <w:r w:rsidRPr="00B12F90">
        <w:rPr>
          <w:rFonts w:cs="Arial"/>
          <w:noProof/>
          <w:webHidden/>
          <w:sz w:val="36"/>
          <w:szCs w:val="36"/>
        </w:rPr>
        <w:tab/>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Having Meaningful Advance Care Planning Conversations</w:t>
      </w:r>
      <w:r w:rsidRPr="00B12F90">
        <w:rPr>
          <w:rFonts w:cs="Arial"/>
          <w:noProof/>
          <w:webHidden/>
          <w:sz w:val="36"/>
          <w:szCs w:val="36"/>
        </w:rPr>
        <w:tab/>
      </w:r>
    </w:p>
    <w:p w:rsidR="00FC7ECA" w:rsidRPr="00B12F90" w:rsidRDefault="00FC7ECA" w:rsidP="00DD3C3D">
      <w:pPr>
        <w:pStyle w:val="ListParagraph"/>
        <w:numPr>
          <w:ilvl w:val="1"/>
          <w:numId w:val="14"/>
        </w:numPr>
        <w:spacing w:after="200" w:line="400" w:lineRule="exact"/>
        <w:jc w:val="left"/>
        <w:rPr>
          <w:rFonts w:cs="Arial"/>
          <w:noProof/>
          <w:sz w:val="36"/>
          <w:szCs w:val="36"/>
          <w:lang w:eastAsia="en-GB"/>
        </w:rPr>
      </w:pPr>
      <w:r w:rsidRPr="00B12F90">
        <w:rPr>
          <w:rFonts w:cs="Arial"/>
          <w:noProof/>
          <w:sz w:val="36"/>
          <w:szCs w:val="36"/>
        </w:rPr>
        <w:t>The ‘</w:t>
      </w:r>
      <w:r w:rsidR="003D1454" w:rsidRPr="00B12F90">
        <w:rPr>
          <w:rFonts w:cs="Arial"/>
          <w:noProof/>
          <w:sz w:val="36"/>
          <w:szCs w:val="36"/>
        </w:rPr>
        <w:t xml:space="preserve">Six </w:t>
      </w:r>
      <w:r w:rsidRPr="00B12F90">
        <w:rPr>
          <w:rFonts w:cs="Arial"/>
          <w:noProof/>
          <w:sz w:val="36"/>
          <w:szCs w:val="36"/>
        </w:rPr>
        <w:t>Ts’ of Good Communication in Advance Care Planning Conversations</w:t>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Sharing Advance Care Planning Conversations, Recommendations and Decisions</w:t>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Reviewing Advance Care Planning Conversations, Recommendations and Decisions</w:t>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How Advance Care Planning Conversations Are Used</w:t>
      </w:r>
      <w:r w:rsidRPr="00B12F90">
        <w:rPr>
          <w:rFonts w:cs="Arial"/>
          <w:noProof/>
          <w:webHidden/>
          <w:sz w:val="36"/>
          <w:szCs w:val="36"/>
        </w:rPr>
        <w:tab/>
      </w:r>
    </w:p>
    <w:p w:rsidR="00FC7ECA" w:rsidRPr="00B12F90" w:rsidRDefault="00FC7ECA" w:rsidP="00DD3C3D">
      <w:pPr>
        <w:pStyle w:val="ListParagraph"/>
        <w:numPr>
          <w:ilvl w:val="0"/>
          <w:numId w:val="14"/>
        </w:numPr>
        <w:spacing w:after="200" w:line="400" w:lineRule="exact"/>
        <w:jc w:val="left"/>
        <w:rPr>
          <w:rFonts w:cs="Arial"/>
          <w:noProof/>
          <w:sz w:val="36"/>
          <w:szCs w:val="36"/>
          <w:lang w:eastAsia="en-GB"/>
        </w:rPr>
      </w:pPr>
      <w:r w:rsidRPr="00B12F90">
        <w:rPr>
          <w:rFonts w:cs="Arial"/>
          <w:noProof/>
          <w:sz w:val="36"/>
          <w:szCs w:val="36"/>
        </w:rPr>
        <w:t>Components of Advance Care Planning</w:t>
      </w:r>
      <w:r w:rsidRPr="00B12F90">
        <w:rPr>
          <w:rFonts w:cs="Arial"/>
          <w:noProof/>
          <w:webHidden/>
          <w:sz w:val="36"/>
          <w:szCs w:val="36"/>
        </w:rPr>
        <w:tab/>
      </w:r>
    </w:p>
    <w:p w:rsidR="00FC7ECA" w:rsidRPr="00B12F90" w:rsidRDefault="00FC7ECA" w:rsidP="00DD3C3D">
      <w:pPr>
        <w:pStyle w:val="ListParagraph"/>
        <w:numPr>
          <w:ilvl w:val="1"/>
          <w:numId w:val="14"/>
        </w:numPr>
        <w:spacing w:after="200" w:line="400" w:lineRule="exact"/>
        <w:jc w:val="left"/>
        <w:rPr>
          <w:rFonts w:cs="Arial"/>
          <w:noProof/>
          <w:sz w:val="36"/>
          <w:szCs w:val="36"/>
          <w:lang w:eastAsia="en-GB"/>
        </w:rPr>
      </w:pPr>
      <w:r w:rsidRPr="00B12F90">
        <w:rPr>
          <w:rFonts w:cs="Arial"/>
          <w:noProof/>
          <w:sz w:val="36"/>
          <w:szCs w:val="36"/>
        </w:rPr>
        <w:t>Personal Component of Advance Care Planning</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rPr>
      </w:pPr>
      <w:r w:rsidRPr="00B12F90">
        <w:rPr>
          <w:rFonts w:cs="Arial"/>
          <w:noProof/>
          <w:sz w:val="36"/>
          <w:szCs w:val="36"/>
        </w:rPr>
        <w:t>“What Matters To Me” - Wishes, Feelings, Beliefs and Value</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webHidden/>
          <w:sz w:val="36"/>
          <w:szCs w:val="36"/>
          <w:lang w:eastAsia="en-GB"/>
        </w:rPr>
      </w:pPr>
      <w:r w:rsidRPr="00B12F90">
        <w:rPr>
          <w:rFonts w:cs="Arial"/>
          <w:noProof/>
          <w:sz w:val="36"/>
          <w:szCs w:val="36"/>
        </w:rPr>
        <w:t>Spirituality</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Care and Support for Dependents</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Funeral Wishes</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Online Accounts</w:t>
      </w:r>
      <w:r w:rsidRPr="00B12F90">
        <w:rPr>
          <w:rFonts w:cs="Arial"/>
          <w:noProof/>
          <w:webHidden/>
          <w:sz w:val="36"/>
          <w:szCs w:val="36"/>
        </w:rPr>
        <w:tab/>
      </w:r>
    </w:p>
    <w:p w:rsidR="00FC7ECA" w:rsidRPr="00B12F90" w:rsidRDefault="00FC7ECA" w:rsidP="00DD3C3D">
      <w:pPr>
        <w:pStyle w:val="ListParagraph"/>
        <w:numPr>
          <w:ilvl w:val="1"/>
          <w:numId w:val="14"/>
        </w:numPr>
        <w:spacing w:after="200" w:line="400" w:lineRule="exact"/>
        <w:jc w:val="left"/>
        <w:rPr>
          <w:rFonts w:cs="Arial"/>
          <w:noProof/>
          <w:sz w:val="36"/>
          <w:szCs w:val="36"/>
          <w:lang w:eastAsia="en-GB"/>
        </w:rPr>
      </w:pPr>
      <w:r w:rsidRPr="00B12F90">
        <w:rPr>
          <w:rFonts w:cs="Arial"/>
          <w:noProof/>
          <w:sz w:val="36"/>
          <w:szCs w:val="36"/>
        </w:rPr>
        <w:t>Legal Component to Advance Care Planning</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Aspects To Consider Regarding Mental Capacity</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Types of Power of Attorney</w:t>
      </w:r>
      <w:r w:rsidRPr="00B12F90">
        <w:rPr>
          <w:rFonts w:cs="Arial"/>
          <w:noProof/>
          <w:webHidden/>
          <w:sz w:val="36"/>
          <w:szCs w:val="36"/>
        </w:rPr>
        <w:tab/>
      </w:r>
    </w:p>
    <w:p w:rsidR="00FC7ECA" w:rsidRPr="00B12F90" w:rsidRDefault="00FC7ECA" w:rsidP="00DD3C3D">
      <w:pPr>
        <w:pStyle w:val="ListParagraph"/>
        <w:numPr>
          <w:ilvl w:val="3"/>
          <w:numId w:val="14"/>
        </w:numPr>
        <w:spacing w:after="200" w:line="400" w:lineRule="exact"/>
        <w:jc w:val="left"/>
        <w:rPr>
          <w:rFonts w:cs="Arial"/>
          <w:noProof/>
          <w:sz w:val="36"/>
          <w:szCs w:val="36"/>
          <w:lang w:eastAsia="en-GB"/>
        </w:rPr>
      </w:pPr>
      <w:r w:rsidRPr="00B12F90">
        <w:rPr>
          <w:rFonts w:cs="Arial"/>
          <w:noProof/>
          <w:sz w:val="36"/>
          <w:szCs w:val="36"/>
        </w:rPr>
        <w:t>Enduring Power of Attorney</w:t>
      </w:r>
      <w:r w:rsidRPr="00B12F90">
        <w:rPr>
          <w:rFonts w:cs="Arial"/>
          <w:noProof/>
          <w:webHidden/>
          <w:sz w:val="36"/>
          <w:szCs w:val="36"/>
        </w:rPr>
        <w:tab/>
      </w:r>
    </w:p>
    <w:p w:rsidR="00FC7ECA" w:rsidRPr="00B12F90" w:rsidRDefault="00FC7ECA" w:rsidP="00DD3C3D">
      <w:pPr>
        <w:pStyle w:val="ListParagraph"/>
        <w:numPr>
          <w:ilvl w:val="3"/>
          <w:numId w:val="14"/>
        </w:numPr>
        <w:spacing w:after="200" w:line="400" w:lineRule="exact"/>
        <w:jc w:val="left"/>
        <w:rPr>
          <w:rFonts w:cs="Arial"/>
          <w:noProof/>
          <w:sz w:val="36"/>
          <w:szCs w:val="36"/>
          <w:lang w:eastAsia="en-GB"/>
        </w:rPr>
      </w:pPr>
      <w:r w:rsidRPr="00B12F90">
        <w:rPr>
          <w:rFonts w:cs="Arial"/>
          <w:noProof/>
          <w:sz w:val="36"/>
          <w:szCs w:val="36"/>
        </w:rPr>
        <w:t>Lasting Power of Attorney</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Advance Decision</w:t>
      </w:r>
      <w:r w:rsidR="00F104D8" w:rsidRPr="00B12F90">
        <w:rPr>
          <w:rFonts w:cs="Arial"/>
          <w:noProof/>
          <w:sz w:val="36"/>
          <w:szCs w:val="36"/>
        </w:rPr>
        <w:t>s</w:t>
      </w:r>
      <w:r w:rsidRPr="00B12F90">
        <w:rPr>
          <w:rFonts w:cs="Arial"/>
          <w:noProof/>
          <w:sz w:val="36"/>
          <w:szCs w:val="36"/>
        </w:rPr>
        <w:t xml:space="preserve"> to Refuse Treatment (ADRT)</w:t>
      </w:r>
      <w:r w:rsidRPr="00B12F90">
        <w:rPr>
          <w:rFonts w:cs="Arial"/>
          <w:noProof/>
          <w:webHidden/>
          <w:sz w:val="36"/>
          <w:szCs w:val="36"/>
        </w:rPr>
        <w:tab/>
      </w:r>
    </w:p>
    <w:p w:rsidR="00FC7ECA" w:rsidRPr="00B12F90" w:rsidRDefault="00FC7ECA" w:rsidP="00DD3C3D">
      <w:pPr>
        <w:pStyle w:val="ListParagraph"/>
        <w:numPr>
          <w:ilvl w:val="1"/>
          <w:numId w:val="14"/>
        </w:numPr>
        <w:spacing w:after="200" w:line="400" w:lineRule="exact"/>
        <w:jc w:val="left"/>
        <w:rPr>
          <w:rFonts w:cs="Arial"/>
          <w:noProof/>
          <w:sz w:val="36"/>
          <w:szCs w:val="36"/>
          <w:lang w:eastAsia="en-GB"/>
        </w:rPr>
      </w:pPr>
      <w:r w:rsidRPr="00B12F90">
        <w:rPr>
          <w:rFonts w:cs="Arial"/>
          <w:noProof/>
          <w:sz w:val="36"/>
          <w:szCs w:val="36"/>
        </w:rPr>
        <w:t>Clinical Component of Advance Care Planning</w:t>
      </w:r>
      <w:r w:rsidRPr="00B12F90">
        <w:rPr>
          <w:rFonts w:cs="Arial"/>
          <w:noProof/>
          <w:webHidden/>
          <w:sz w:val="36"/>
          <w:szCs w:val="36"/>
        </w:rPr>
        <w:tab/>
      </w:r>
    </w:p>
    <w:p w:rsidR="00FC7ECA" w:rsidRPr="00B12F90" w:rsidRDefault="00F104D8"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Declining Health and Unexpected Emergencies</w:t>
      </w:r>
    </w:p>
    <w:p w:rsidR="00F104D8" w:rsidRPr="00B12F90" w:rsidRDefault="00F104D8" w:rsidP="00DD3C3D">
      <w:pPr>
        <w:pStyle w:val="ListParagraph"/>
        <w:numPr>
          <w:ilvl w:val="3"/>
          <w:numId w:val="14"/>
        </w:numPr>
        <w:spacing w:after="200" w:line="400" w:lineRule="exact"/>
        <w:ind w:left="2552" w:firstLine="0"/>
        <w:jc w:val="left"/>
        <w:rPr>
          <w:rFonts w:cs="Arial"/>
          <w:noProof/>
          <w:sz w:val="36"/>
          <w:szCs w:val="36"/>
          <w:lang w:eastAsia="en-GB"/>
        </w:rPr>
      </w:pPr>
      <w:r w:rsidRPr="00B12F90">
        <w:rPr>
          <w:rFonts w:cs="Arial"/>
          <w:noProof/>
          <w:sz w:val="36"/>
          <w:szCs w:val="36"/>
        </w:rPr>
        <w:t>Clinical Recommendations for Cardiopulmonary Resuscitation</w:t>
      </w:r>
    </w:p>
    <w:p w:rsidR="00F104D8" w:rsidRPr="00B12F90" w:rsidRDefault="00F104D8" w:rsidP="00DD3C3D">
      <w:pPr>
        <w:pStyle w:val="ListParagraph"/>
        <w:numPr>
          <w:ilvl w:val="3"/>
          <w:numId w:val="14"/>
        </w:numPr>
        <w:spacing w:after="200" w:line="400" w:lineRule="exact"/>
        <w:jc w:val="left"/>
        <w:rPr>
          <w:rFonts w:cs="Arial"/>
          <w:noProof/>
          <w:sz w:val="36"/>
          <w:szCs w:val="36"/>
          <w:lang w:eastAsia="en-GB"/>
        </w:rPr>
      </w:pPr>
      <w:r w:rsidRPr="00B12F90">
        <w:rPr>
          <w:rFonts w:cs="Arial"/>
          <w:noProof/>
          <w:sz w:val="36"/>
          <w:szCs w:val="36"/>
          <w:lang w:eastAsia="en-GB"/>
        </w:rPr>
        <w:t>Best Interests Decisions</w:t>
      </w:r>
      <w:r w:rsidRPr="00B12F90">
        <w:rPr>
          <w:rFonts w:cs="Arial"/>
          <w:noProof/>
          <w:webHidden/>
          <w:sz w:val="36"/>
          <w:szCs w:val="36"/>
        </w:rPr>
        <w:tab/>
      </w:r>
    </w:p>
    <w:p w:rsidR="00FC7ECA" w:rsidRPr="00B12F90" w:rsidRDefault="00FC7ECA" w:rsidP="00DD3C3D">
      <w:pPr>
        <w:pStyle w:val="ListParagraph"/>
        <w:numPr>
          <w:ilvl w:val="3"/>
          <w:numId w:val="14"/>
        </w:numPr>
        <w:spacing w:after="200" w:line="400" w:lineRule="exact"/>
        <w:jc w:val="left"/>
        <w:rPr>
          <w:rFonts w:cs="Arial"/>
          <w:noProof/>
          <w:sz w:val="36"/>
          <w:szCs w:val="36"/>
          <w:lang w:eastAsia="en-GB"/>
        </w:rPr>
      </w:pPr>
      <w:r w:rsidRPr="00B12F90">
        <w:rPr>
          <w:rFonts w:cs="Arial"/>
          <w:noProof/>
          <w:sz w:val="36"/>
          <w:szCs w:val="36"/>
        </w:rPr>
        <w:t>Recommended Summary Plan for Emergency Care &amp; Treatment (ReSPECT)</w:t>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Organ Donation</w:t>
      </w:r>
      <w:r w:rsidRPr="00B12F90">
        <w:rPr>
          <w:rFonts w:cs="Arial"/>
          <w:noProof/>
          <w:webHidden/>
          <w:sz w:val="36"/>
          <w:szCs w:val="36"/>
        </w:rPr>
        <w:tab/>
      </w:r>
    </w:p>
    <w:p w:rsidR="00FC7ECA" w:rsidRPr="00B12F90" w:rsidRDefault="00FC7ECA" w:rsidP="00DD3C3D">
      <w:pPr>
        <w:pStyle w:val="ListParagraph"/>
        <w:numPr>
          <w:ilvl w:val="2"/>
          <w:numId w:val="14"/>
        </w:numPr>
        <w:spacing w:after="200" w:line="400" w:lineRule="exact"/>
        <w:jc w:val="left"/>
        <w:rPr>
          <w:rFonts w:cs="Arial"/>
          <w:noProof/>
          <w:sz w:val="36"/>
          <w:szCs w:val="36"/>
          <w:lang w:eastAsia="en-GB"/>
        </w:rPr>
      </w:pPr>
      <w:r w:rsidRPr="00B12F90">
        <w:rPr>
          <w:rFonts w:cs="Arial"/>
          <w:noProof/>
          <w:sz w:val="36"/>
          <w:szCs w:val="36"/>
        </w:rPr>
        <w:t>Body Donation to Medical Science</w:t>
      </w:r>
      <w:r w:rsidRPr="00B12F90">
        <w:rPr>
          <w:rFonts w:cs="Arial"/>
          <w:noProof/>
          <w:webHidden/>
          <w:sz w:val="36"/>
          <w:szCs w:val="36"/>
        </w:rPr>
        <w:tab/>
      </w:r>
    </w:p>
    <w:p w:rsidR="00FC7ECA" w:rsidRPr="00B12F90" w:rsidRDefault="00FC7ECA" w:rsidP="00DD3C3D">
      <w:pPr>
        <w:pStyle w:val="ListParagraph"/>
        <w:numPr>
          <w:ilvl w:val="1"/>
          <w:numId w:val="14"/>
        </w:numPr>
        <w:spacing w:after="200" w:line="400" w:lineRule="exact"/>
        <w:jc w:val="left"/>
        <w:rPr>
          <w:rFonts w:cs="Arial"/>
          <w:noProof/>
          <w:sz w:val="36"/>
          <w:szCs w:val="36"/>
          <w:lang w:eastAsia="en-GB"/>
        </w:rPr>
      </w:pPr>
      <w:r w:rsidRPr="00B12F90">
        <w:rPr>
          <w:rFonts w:cs="Arial"/>
          <w:noProof/>
          <w:sz w:val="36"/>
          <w:szCs w:val="36"/>
        </w:rPr>
        <w:t>Financial Component of Advance Care Planning</w:t>
      </w:r>
      <w:r w:rsidRPr="00B12F90">
        <w:rPr>
          <w:rFonts w:cs="Arial"/>
          <w:noProof/>
          <w:webHidden/>
          <w:sz w:val="36"/>
          <w:szCs w:val="36"/>
        </w:rPr>
        <w:tab/>
      </w:r>
    </w:p>
    <w:p w:rsidR="00693C0E" w:rsidRPr="00B12F90" w:rsidRDefault="00FC7ECA" w:rsidP="00E170CE">
      <w:pPr>
        <w:pStyle w:val="ListParagraph"/>
        <w:numPr>
          <w:ilvl w:val="2"/>
          <w:numId w:val="14"/>
        </w:numPr>
        <w:spacing w:after="200" w:line="400" w:lineRule="exact"/>
        <w:jc w:val="left"/>
        <w:rPr>
          <w:rFonts w:eastAsiaTheme="majorEastAsia"/>
          <w:b/>
          <w:bCs/>
          <w:sz w:val="36"/>
          <w:szCs w:val="36"/>
        </w:rPr>
      </w:pPr>
      <w:r w:rsidRPr="00B12F90">
        <w:rPr>
          <w:rFonts w:cs="Arial"/>
          <w:noProof/>
          <w:sz w:val="36"/>
          <w:szCs w:val="36"/>
        </w:rPr>
        <w:t>Making a Will</w:t>
      </w:r>
      <w:r w:rsidRPr="00B12F90">
        <w:rPr>
          <w:rFonts w:cs="Arial"/>
          <w:noProof/>
          <w:webHidden/>
          <w:sz w:val="36"/>
          <w:szCs w:val="36"/>
        </w:rPr>
        <w:tab/>
      </w:r>
    </w:p>
    <w:p w:rsidR="00494762" w:rsidRPr="00B12F90" w:rsidRDefault="00494762" w:rsidP="00614E24">
      <w:pPr>
        <w:pStyle w:val="Heading1"/>
        <w:rPr>
          <w:sz w:val="36"/>
          <w:szCs w:val="36"/>
        </w:rPr>
      </w:pPr>
      <w:bookmarkStart w:id="9" w:name="_Toc85465083"/>
      <w:bookmarkStart w:id="10" w:name="_Toc86952192"/>
      <w:bookmarkStart w:id="11" w:name="_Toc89679848"/>
      <w:r w:rsidRPr="00B12F90">
        <w:rPr>
          <w:sz w:val="36"/>
          <w:szCs w:val="36"/>
        </w:rPr>
        <w:t>Consideration of available data</w:t>
      </w:r>
      <w:bookmarkEnd w:id="9"/>
      <w:bookmarkEnd w:id="10"/>
      <w:bookmarkEnd w:id="11"/>
    </w:p>
    <w:p w:rsidR="00CC5027" w:rsidRPr="00B12F90" w:rsidRDefault="00B660A3" w:rsidP="00432302">
      <w:pPr>
        <w:spacing w:line="276" w:lineRule="auto"/>
        <w:rPr>
          <w:sz w:val="36"/>
          <w:szCs w:val="36"/>
        </w:rPr>
      </w:pPr>
      <w:r w:rsidRPr="00B12F90">
        <w:rPr>
          <w:bCs/>
          <w:sz w:val="36"/>
          <w:szCs w:val="36"/>
        </w:rPr>
        <w:t xml:space="preserve">The Advance Care Planning Programme Team has collated and considered available information to assess </w:t>
      </w:r>
      <w:r w:rsidR="0059077A" w:rsidRPr="00B12F90">
        <w:rPr>
          <w:bCs/>
          <w:sz w:val="36"/>
          <w:szCs w:val="36"/>
        </w:rPr>
        <w:t xml:space="preserve">any </w:t>
      </w:r>
      <w:r w:rsidRPr="00B12F90">
        <w:rPr>
          <w:bCs/>
          <w:sz w:val="36"/>
          <w:szCs w:val="36"/>
        </w:rPr>
        <w:t xml:space="preserve">potential impact </w:t>
      </w:r>
      <w:r w:rsidR="0059077A" w:rsidRPr="00B12F90">
        <w:rPr>
          <w:bCs/>
          <w:sz w:val="36"/>
          <w:szCs w:val="36"/>
        </w:rPr>
        <w:t xml:space="preserve">of this policy </w:t>
      </w:r>
      <w:r w:rsidRPr="00B12F90">
        <w:rPr>
          <w:bCs/>
          <w:sz w:val="36"/>
          <w:szCs w:val="36"/>
        </w:rPr>
        <w:t xml:space="preserve">on Section 75 Groups. This includes publicly available data as well as data gathered </w:t>
      </w:r>
      <w:r w:rsidR="00FC7ECA" w:rsidRPr="00B12F90">
        <w:rPr>
          <w:bCs/>
          <w:sz w:val="36"/>
          <w:szCs w:val="36"/>
        </w:rPr>
        <w:t xml:space="preserve">and insights </w:t>
      </w:r>
      <w:r w:rsidR="0094671E" w:rsidRPr="00B12F90">
        <w:rPr>
          <w:bCs/>
          <w:sz w:val="36"/>
          <w:szCs w:val="36"/>
        </w:rPr>
        <w:t>collected</w:t>
      </w:r>
      <w:r w:rsidR="00FC7ECA" w:rsidRPr="00B12F90">
        <w:rPr>
          <w:bCs/>
          <w:sz w:val="36"/>
          <w:szCs w:val="36"/>
        </w:rPr>
        <w:t xml:space="preserve"> </w:t>
      </w:r>
      <w:r w:rsidRPr="00B12F90">
        <w:rPr>
          <w:bCs/>
          <w:sz w:val="36"/>
          <w:szCs w:val="36"/>
        </w:rPr>
        <w:t>during engagements</w:t>
      </w:r>
      <w:r w:rsidR="00FF136F" w:rsidRPr="00B12F90">
        <w:rPr>
          <w:bCs/>
          <w:sz w:val="36"/>
          <w:szCs w:val="36"/>
        </w:rPr>
        <w:t xml:space="preserve"> </w:t>
      </w:r>
      <w:r w:rsidRPr="00B12F90">
        <w:rPr>
          <w:bCs/>
          <w:sz w:val="36"/>
          <w:szCs w:val="36"/>
        </w:rPr>
        <w:t xml:space="preserve">with </w:t>
      </w:r>
      <w:r w:rsidR="0094671E" w:rsidRPr="00B12F90">
        <w:rPr>
          <w:bCs/>
          <w:sz w:val="36"/>
          <w:szCs w:val="36"/>
        </w:rPr>
        <w:t>peo</w:t>
      </w:r>
      <w:r w:rsidR="00247BC1" w:rsidRPr="00B12F90">
        <w:rPr>
          <w:bCs/>
          <w:sz w:val="36"/>
          <w:szCs w:val="36"/>
        </w:rPr>
        <w:t>p</w:t>
      </w:r>
      <w:r w:rsidR="0094671E" w:rsidRPr="00B12F90">
        <w:rPr>
          <w:bCs/>
          <w:sz w:val="36"/>
          <w:szCs w:val="36"/>
        </w:rPr>
        <w:t>le from a wide</w:t>
      </w:r>
      <w:r w:rsidR="00E90C28" w:rsidRPr="00B12F90">
        <w:rPr>
          <w:bCs/>
          <w:sz w:val="36"/>
          <w:szCs w:val="36"/>
        </w:rPr>
        <w:t xml:space="preserve"> </w:t>
      </w:r>
      <w:r w:rsidR="0094671E" w:rsidRPr="00B12F90">
        <w:rPr>
          <w:bCs/>
          <w:sz w:val="36"/>
          <w:szCs w:val="36"/>
        </w:rPr>
        <w:t xml:space="preserve">range of </w:t>
      </w:r>
      <w:r w:rsidR="0003333B" w:rsidRPr="00B12F90">
        <w:rPr>
          <w:bCs/>
          <w:sz w:val="36"/>
          <w:szCs w:val="36"/>
        </w:rPr>
        <w:t xml:space="preserve">backgrounds including representation from </w:t>
      </w:r>
      <w:r w:rsidR="001A0E94" w:rsidRPr="00B12F90">
        <w:rPr>
          <w:bCs/>
          <w:sz w:val="36"/>
          <w:szCs w:val="36"/>
        </w:rPr>
        <w:t xml:space="preserve">public sector organisations, </w:t>
      </w:r>
      <w:r w:rsidR="0003333B" w:rsidRPr="00B12F90">
        <w:rPr>
          <w:bCs/>
          <w:sz w:val="36"/>
          <w:szCs w:val="36"/>
        </w:rPr>
        <w:t>community and voluntary sector organisations, Health and Social Care profession</w:t>
      </w:r>
      <w:r w:rsidR="00A00BF0" w:rsidRPr="00B12F90">
        <w:rPr>
          <w:bCs/>
          <w:sz w:val="36"/>
          <w:szCs w:val="36"/>
        </w:rPr>
        <w:t>al</w:t>
      </w:r>
      <w:r w:rsidR="0003333B" w:rsidRPr="00B12F90">
        <w:rPr>
          <w:bCs/>
          <w:sz w:val="36"/>
          <w:szCs w:val="36"/>
        </w:rPr>
        <w:t>s,</w:t>
      </w:r>
      <w:r w:rsidR="00EB418D" w:rsidRPr="00B12F90">
        <w:rPr>
          <w:bCs/>
          <w:sz w:val="36"/>
          <w:szCs w:val="36"/>
        </w:rPr>
        <w:t xml:space="preserve"> carers, service users</w:t>
      </w:r>
      <w:r w:rsidR="00EF11E2" w:rsidRPr="00B12F90">
        <w:rPr>
          <w:bCs/>
          <w:sz w:val="36"/>
          <w:szCs w:val="36"/>
        </w:rPr>
        <w:t>,</w:t>
      </w:r>
      <w:r w:rsidR="00EB418D" w:rsidRPr="00B12F90">
        <w:rPr>
          <w:bCs/>
          <w:sz w:val="36"/>
          <w:szCs w:val="36"/>
        </w:rPr>
        <w:t xml:space="preserve"> interested members of the public</w:t>
      </w:r>
      <w:r w:rsidR="001A0E94" w:rsidRPr="00B12F90">
        <w:rPr>
          <w:bCs/>
          <w:sz w:val="36"/>
          <w:szCs w:val="36"/>
        </w:rPr>
        <w:t>,</w:t>
      </w:r>
      <w:r w:rsidR="00A4767D" w:rsidRPr="00B12F90">
        <w:rPr>
          <w:bCs/>
          <w:sz w:val="36"/>
          <w:szCs w:val="36"/>
        </w:rPr>
        <w:t xml:space="preserve"> professional bodies</w:t>
      </w:r>
      <w:r w:rsidR="001A0E94" w:rsidRPr="00B12F90">
        <w:rPr>
          <w:bCs/>
          <w:sz w:val="36"/>
          <w:szCs w:val="36"/>
        </w:rPr>
        <w:t xml:space="preserve"> and trade unions</w:t>
      </w:r>
      <w:r w:rsidR="00B53B6B" w:rsidRPr="00B12F90">
        <w:rPr>
          <w:bCs/>
          <w:sz w:val="36"/>
          <w:szCs w:val="36"/>
        </w:rPr>
        <w:t>.</w:t>
      </w:r>
      <w:r w:rsidR="00A4767D" w:rsidRPr="00B12F90">
        <w:rPr>
          <w:bCs/>
          <w:sz w:val="36"/>
          <w:szCs w:val="36"/>
        </w:rPr>
        <w:t xml:space="preserve"> </w:t>
      </w:r>
    </w:p>
    <w:p w:rsidR="00B660A3" w:rsidRPr="00B12F90" w:rsidRDefault="00B660A3" w:rsidP="008B1D1E">
      <w:pPr>
        <w:pStyle w:val="Heading2"/>
        <w:rPr>
          <w:rFonts w:cs="Arial"/>
          <w:b w:val="0"/>
          <w:sz w:val="36"/>
          <w:szCs w:val="36"/>
        </w:rPr>
      </w:pPr>
      <w:bookmarkStart w:id="12" w:name="_Toc85465084"/>
      <w:bookmarkStart w:id="13" w:name="_Toc86952193"/>
      <w:bookmarkStart w:id="14" w:name="_Toc89679849"/>
      <w:r w:rsidRPr="00B12F90">
        <w:rPr>
          <w:rFonts w:ascii="Arial" w:hAnsi="Arial" w:cs="Arial"/>
          <w:color w:val="auto"/>
          <w:sz w:val="36"/>
          <w:szCs w:val="36"/>
        </w:rPr>
        <w:t>Engagement with Stakeholders</w:t>
      </w:r>
      <w:bookmarkEnd w:id="12"/>
      <w:bookmarkEnd w:id="13"/>
      <w:bookmarkEnd w:id="14"/>
      <w:r w:rsidR="006C6F91" w:rsidRPr="00B12F90">
        <w:rPr>
          <w:rFonts w:ascii="Arial" w:hAnsi="Arial" w:cs="Arial"/>
          <w:color w:val="auto"/>
          <w:sz w:val="36"/>
          <w:szCs w:val="36"/>
        </w:rPr>
        <w:t xml:space="preserve"> </w:t>
      </w:r>
    </w:p>
    <w:p w:rsidR="00693C0E" w:rsidRPr="00B12F90" w:rsidRDefault="00B660A3" w:rsidP="007E1115">
      <w:pPr>
        <w:spacing w:line="276" w:lineRule="auto"/>
        <w:rPr>
          <w:rFonts w:eastAsia="Times New Roman"/>
          <w:sz w:val="36"/>
          <w:szCs w:val="36"/>
          <w:lang w:eastAsia="en-GB"/>
        </w:rPr>
      </w:pPr>
      <w:r w:rsidRPr="00B12F90">
        <w:rPr>
          <w:rFonts w:eastAsia="Times New Roman"/>
          <w:sz w:val="36"/>
          <w:szCs w:val="36"/>
          <w:lang w:eastAsia="en-GB"/>
        </w:rPr>
        <w:t xml:space="preserve">An early engagement process began in December 2020 and has been ongoing since then to inform the iterative development of the draft policy prior to public consultation.  </w:t>
      </w:r>
      <w:r w:rsidR="0059077A" w:rsidRPr="00B12F90">
        <w:rPr>
          <w:rFonts w:eastAsia="Times New Roman"/>
          <w:sz w:val="36"/>
          <w:szCs w:val="36"/>
          <w:lang w:eastAsia="en-GB"/>
        </w:rPr>
        <w:t>These enga</w:t>
      </w:r>
      <w:r w:rsidR="00A30A42" w:rsidRPr="00B12F90">
        <w:rPr>
          <w:rFonts w:eastAsia="Times New Roman"/>
          <w:sz w:val="36"/>
          <w:szCs w:val="36"/>
          <w:lang w:eastAsia="en-GB"/>
        </w:rPr>
        <w:t>gements have been conducted based on</w:t>
      </w:r>
      <w:r w:rsidR="0059077A" w:rsidRPr="00B12F90">
        <w:rPr>
          <w:rFonts w:eastAsia="Times New Roman"/>
          <w:sz w:val="36"/>
          <w:szCs w:val="36"/>
          <w:lang w:eastAsia="en-GB"/>
        </w:rPr>
        <w:t xml:space="preserve"> principles of inclusiveness and accessibility.  Every effort has been made to reach out to and engage with a wide range of </w:t>
      </w:r>
      <w:r w:rsidR="0094671E" w:rsidRPr="00B12F90">
        <w:rPr>
          <w:rFonts w:eastAsia="Times New Roman"/>
          <w:sz w:val="36"/>
          <w:szCs w:val="36"/>
          <w:lang w:eastAsia="en-GB"/>
        </w:rPr>
        <w:t>people</w:t>
      </w:r>
      <w:r w:rsidR="003D1454" w:rsidRPr="00B12F90">
        <w:rPr>
          <w:rFonts w:eastAsia="Times New Roman"/>
          <w:sz w:val="36"/>
          <w:szCs w:val="36"/>
          <w:lang w:eastAsia="en-GB"/>
        </w:rPr>
        <w:t xml:space="preserve"> to support the active involvement of all stakeholders in shaping the policy development</w:t>
      </w:r>
      <w:r w:rsidR="0094671E" w:rsidRPr="00B12F90">
        <w:rPr>
          <w:rFonts w:eastAsia="Times New Roman"/>
          <w:sz w:val="36"/>
          <w:szCs w:val="36"/>
          <w:lang w:eastAsia="en-GB"/>
        </w:rPr>
        <w:t xml:space="preserve">, including those from </w:t>
      </w:r>
      <w:r w:rsidR="0059077A" w:rsidRPr="00B12F90">
        <w:rPr>
          <w:rFonts w:eastAsia="Times New Roman"/>
          <w:sz w:val="36"/>
          <w:szCs w:val="36"/>
          <w:lang w:eastAsia="en-GB"/>
        </w:rPr>
        <w:t>Section 75 groups</w:t>
      </w:r>
      <w:r w:rsidR="003D1454" w:rsidRPr="00B12F90">
        <w:rPr>
          <w:rFonts w:eastAsia="Times New Roman"/>
          <w:sz w:val="36"/>
          <w:szCs w:val="36"/>
          <w:lang w:eastAsia="en-GB"/>
        </w:rPr>
        <w:t>.</w:t>
      </w:r>
      <w:r w:rsidR="007E1115" w:rsidRPr="00B12F90">
        <w:rPr>
          <w:rFonts w:eastAsia="Times New Roman"/>
          <w:sz w:val="36"/>
          <w:szCs w:val="36"/>
          <w:lang w:eastAsia="en-GB"/>
        </w:rPr>
        <w:t xml:space="preserve">  </w:t>
      </w:r>
    </w:p>
    <w:p w:rsidR="006B12CF" w:rsidRPr="00B12F90" w:rsidRDefault="00B660A3" w:rsidP="007E1115">
      <w:pPr>
        <w:spacing w:line="276" w:lineRule="auto"/>
        <w:rPr>
          <w:rFonts w:eastAsia="Times New Roman"/>
          <w:sz w:val="36"/>
          <w:szCs w:val="36"/>
          <w:lang w:eastAsia="en-GB"/>
        </w:rPr>
      </w:pPr>
      <w:r w:rsidRPr="00B12F90">
        <w:rPr>
          <w:rFonts w:eastAsia="Times New Roman"/>
          <w:sz w:val="36"/>
          <w:szCs w:val="36"/>
          <w:lang w:eastAsia="en-GB"/>
        </w:rPr>
        <w:t>At the outset of this process, a comprehensive stakeholder mapping exercise was conducted to identify</w:t>
      </w:r>
      <w:r w:rsidR="0094671E" w:rsidRPr="00B12F90">
        <w:rPr>
          <w:rFonts w:eastAsia="Times New Roman"/>
          <w:sz w:val="36"/>
          <w:szCs w:val="36"/>
          <w:lang w:eastAsia="en-GB"/>
        </w:rPr>
        <w:t xml:space="preserve"> and ensure </w:t>
      </w:r>
      <w:r w:rsidRPr="00B12F90">
        <w:rPr>
          <w:rFonts w:eastAsia="Times New Roman"/>
          <w:sz w:val="36"/>
          <w:szCs w:val="36"/>
          <w:lang w:eastAsia="en-GB"/>
        </w:rPr>
        <w:t xml:space="preserve">representative participation across all Section 75 categories.  The stakeholder map has been kept under constant review throughout the process to date and </w:t>
      </w:r>
      <w:r w:rsidR="00C76157" w:rsidRPr="00B12F90">
        <w:rPr>
          <w:rFonts w:eastAsia="Times New Roman"/>
          <w:sz w:val="36"/>
          <w:szCs w:val="36"/>
          <w:lang w:eastAsia="en-GB"/>
        </w:rPr>
        <w:t xml:space="preserve">has </w:t>
      </w:r>
      <w:r w:rsidRPr="00B12F90">
        <w:rPr>
          <w:rFonts w:eastAsia="Times New Roman"/>
          <w:sz w:val="36"/>
          <w:szCs w:val="36"/>
          <w:lang w:eastAsia="en-GB"/>
        </w:rPr>
        <w:t xml:space="preserve">developed accordingly. </w:t>
      </w:r>
      <w:r w:rsidR="00DF2443" w:rsidRPr="00B12F90">
        <w:rPr>
          <w:rFonts w:eastAsia="Times New Roman"/>
          <w:sz w:val="36"/>
          <w:szCs w:val="36"/>
          <w:lang w:eastAsia="en-GB"/>
        </w:rPr>
        <w:t xml:space="preserve"> </w:t>
      </w:r>
    </w:p>
    <w:p w:rsidR="007E1115" w:rsidRPr="00B12F90" w:rsidRDefault="00553693" w:rsidP="007E1115">
      <w:pPr>
        <w:spacing w:line="276" w:lineRule="auto"/>
        <w:rPr>
          <w:rFonts w:eastAsia="Times New Roman"/>
          <w:sz w:val="36"/>
          <w:szCs w:val="36"/>
          <w:lang w:eastAsia="en-GB"/>
        </w:rPr>
      </w:pPr>
      <w:r w:rsidRPr="00B12F90">
        <w:rPr>
          <w:rFonts w:eastAsia="Times New Roman"/>
          <w:sz w:val="36"/>
          <w:szCs w:val="36"/>
          <w:lang w:eastAsia="en-GB"/>
        </w:rPr>
        <w:t>The table below shows</w:t>
      </w:r>
      <w:r w:rsidR="00C76157" w:rsidRPr="00B12F90">
        <w:rPr>
          <w:rFonts w:eastAsia="Times New Roman"/>
          <w:sz w:val="36"/>
          <w:szCs w:val="36"/>
          <w:lang w:eastAsia="en-GB"/>
        </w:rPr>
        <w:t xml:space="preserve"> a breakdown of organisations included in the stakeholder map across the S</w:t>
      </w:r>
      <w:r w:rsidR="00A00BF0" w:rsidRPr="00B12F90">
        <w:rPr>
          <w:rFonts w:eastAsia="Times New Roman"/>
          <w:sz w:val="36"/>
          <w:szCs w:val="36"/>
          <w:lang w:eastAsia="en-GB"/>
        </w:rPr>
        <w:t xml:space="preserve">ection </w:t>
      </w:r>
      <w:r w:rsidR="00C76157" w:rsidRPr="00B12F90">
        <w:rPr>
          <w:rFonts w:eastAsia="Times New Roman"/>
          <w:sz w:val="36"/>
          <w:szCs w:val="36"/>
          <w:lang w:eastAsia="en-GB"/>
        </w:rPr>
        <w:t>75 categories where the remit of the organisation aligns with a specific equality group or groups</w:t>
      </w:r>
      <w:r w:rsidR="00C76157" w:rsidRPr="00B12F90">
        <w:rPr>
          <w:rStyle w:val="FootnoteReference"/>
          <w:rFonts w:eastAsia="Times New Roman"/>
          <w:sz w:val="36"/>
          <w:szCs w:val="36"/>
          <w:lang w:eastAsia="en-GB"/>
        </w:rPr>
        <w:footnoteReference w:id="6"/>
      </w:r>
      <w:r w:rsidR="00C76157" w:rsidRPr="00B12F90">
        <w:rPr>
          <w:rFonts w:eastAsia="Times New Roman"/>
          <w:sz w:val="36"/>
          <w:szCs w:val="36"/>
          <w:lang w:eastAsia="en-GB"/>
        </w:rPr>
        <w:t>.</w:t>
      </w:r>
    </w:p>
    <w:tbl>
      <w:tblPr>
        <w:tblStyle w:val="LightShading"/>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the composition of Stakeholders - numbers of stakeholders for each Section 75 Group"/>
      </w:tblPr>
      <w:tblGrid>
        <w:gridCol w:w="5685"/>
        <w:gridCol w:w="3007"/>
      </w:tblGrid>
      <w:tr w:rsidR="0046468D" w:rsidRPr="00B12F90" w:rsidTr="00A93B9D">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692" w:type="dxa"/>
            <w:gridSpan w:val="2"/>
            <w:tcBorders>
              <w:bottom w:val="single" w:sz="4" w:space="0" w:color="auto"/>
            </w:tcBorders>
            <w:noWrap/>
            <w:vAlign w:val="bottom"/>
          </w:tcPr>
          <w:p w:rsidR="0046468D" w:rsidRPr="0046468D" w:rsidRDefault="0046468D" w:rsidP="0046468D">
            <w:pPr>
              <w:pStyle w:val="Heading3"/>
              <w:jc w:val="center"/>
              <w:outlineLvl w:val="2"/>
              <w:rPr>
                <w:rFonts w:eastAsia="Times New Roman"/>
                <w:sz w:val="28"/>
                <w:szCs w:val="28"/>
              </w:rPr>
            </w:pPr>
            <w:r w:rsidRPr="0046468D">
              <w:rPr>
                <w:rFonts w:eastAsia="Times New Roman"/>
                <w:sz w:val="28"/>
                <w:szCs w:val="28"/>
              </w:rPr>
              <w:t>Stakeholder Mapping across Section 75 Groups</w:t>
            </w:r>
          </w:p>
        </w:tc>
      </w:tr>
      <w:tr w:rsidR="009C4F2B" w:rsidRPr="00B12F90" w:rsidTr="007E0E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left w:val="none" w:sz="0" w:space="0" w:color="auto"/>
              <w:bottom w:val="single" w:sz="4" w:space="0" w:color="auto"/>
              <w:right w:val="none" w:sz="0" w:space="0" w:color="auto"/>
            </w:tcBorders>
            <w:noWrap/>
            <w:vAlign w:val="bottom"/>
          </w:tcPr>
          <w:p w:rsidR="009C4F2B" w:rsidRPr="00B12F90" w:rsidRDefault="00553693" w:rsidP="007E0EC0">
            <w:pPr>
              <w:jc w:val="center"/>
              <w:rPr>
                <w:rFonts w:eastAsia="Times New Roman"/>
                <w:bCs w:val="0"/>
                <w:color w:val="000000"/>
                <w:sz w:val="36"/>
                <w:szCs w:val="36"/>
                <w:lang w:eastAsia="en-GB"/>
              </w:rPr>
            </w:pPr>
            <w:r w:rsidRPr="00B12F90">
              <w:rPr>
                <w:rFonts w:eastAsia="Times New Roman"/>
                <w:bCs w:val="0"/>
                <w:color w:val="000000"/>
                <w:sz w:val="36"/>
                <w:szCs w:val="36"/>
                <w:lang w:eastAsia="en-GB"/>
              </w:rPr>
              <w:t>Section 75 Specified Equality Group</w:t>
            </w:r>
          </w:p>
        </w:tc>
        <w:tc>
          <w:tcPr>
            <w:tcW w:w="3007" w:type="dxa"/>
            <w:tcBorders>
              <w:left w:val="none" w:sz="0" w:space="0" w:color="auto"/>
              <w:right w:val="none" w:sz="0" w:space="0" w:color="auto"/>
            </w:tcBorders>
            <w:noWrap/>
            <w:vAlign w:val="bottom"/>
          </w:tcPr>
          <w:p w:rsidR="009C4F2B" w:rsidRPr="00B12F90" w:rsidRDefault="00C76157" w:rsidP="007E0EC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Number of o</w:t>
            </w:r>
            <w:r w:rsidR="00553693" w:rsidRPr="00B12F90">
              <w:rPr>
                <w:rFonts w:eastAsia="Times New Roman"/>
                <w:color w:val="000000"/>
                <w:sz w:val="36"/>
                <w:szCs w:val="36"/>
                <w:lang w:eastAsia="en-GB"/>
              </w:rPr>
              <w:t>rganisations</w:t>
            </w:r>
            <w:r w:rsidR="002D7851" w:rsidRPr="00B12F90">
              <w:rPr>
                <w:rFonts w:eastAsia="Times New Roman"/>
                <w:color w:val="000000"/>
                <w:sz w:val="36"/>
                <w:szCs w:val="36"/>
                <w:lang w:eastAsia="en-GB"/>
              </w:rPr>
              <w:t xml:space="preserve"> included in stakeholder map</w:t>
            </w:r>
          </w:p>
        </w:tc>
      </w:tr>
      <w:tr w:rsidR="009C4F2B" w:rsidRPr="00B12F90" w:rsidTr="007E0EC0">
        <w:trPr>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single" w:sz="4" w:space="0" w:color="auto"/>
              <w:left w:val="single" w:sz="4" w:space="0" w:color="auto"/>
              <w:bottom w:val="nil"/>
              <w:right w:val="single" w:sz="4" w:space="0" w:color="auto"/>
            </w:tcBorders>
            <w:noWrap/>
            <w:hideMark/>
          </w:tcPr>
          <w:p w:rsidR="009C4F2B" w:rsidRPr="00B12F90" w:rsidRDefault="009C4F2B"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Gender</w:t>
            </w:r>
          </w:p>
        </w:tc>
        <w:tc>
          <w:tcPr>
            <w:tcW w:w="3007" w:type="dxa"/>
            <w:tcBorders>
              <w:left w:val="single" w:sz="4" w:space="0" w:color="auto"/>
            </w:tcBorders>
            <w:noWrap/>
            <w:hideMark/>
          </w:tcPr>
          <w:p w:rsidR="009C4F2B" w:rsidRPr="00B12F90" w:rsidRDefault="009C4F2B" w:rsidP="00FC7ECA">
            <w:pPr>
              <w:cnfStyle w:val="000000000000" w:firstRow="0" w:lastRow="0" w:firstColumn="0" w:lastColumn="0" w:oddVBand="0" w:evenVBand="0" w:oddHBand="0"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28</w:t>
            </w:r>
          </w:p>
        </w:tc>
      </w:tr>
      <w:tr w:rsidR="009C4F2B" w:rsidRPr="00B12F90" w:rsidTr="007E0E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hideMark/>
          </w:tcPr>
          <w:p w:rsidR="009C4F2B" w:rsidRPr="00B12F90" w:rsidRDefault="009C4F2B"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Religious Belief</w:t>
            </w:r>
          </w:p>
        </w:tc>
        <w:tc>
          <w:tcPr>
            <w:tcW w:w="3007" w:type="dxa"/>
            <w:tcBorders>
              <w:left w:val="single" w:sz="4" w:space="0" w:color="auto"/>
            </w:tcBorders>
            <w:noWrap/>
            <w:hideMark/>
          </w:tcPr>
          <w:p w:rsidR="009C4F2B" w:rsidRPr="00B12F90" w:rsidRDefault="009C4F2B" w:rsidP="00FC7ECA">
            <w:pPr>
              <w:cnfStyle w:val="000000100000" w:firstRow="0" w:lastRow="0" w:firstColumn="0" w:lastColumn="0" w:oddVBand="0" w:evenVBand="0" w:oddHBand="1"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46</w:t>
            </w:r>
          </w:p>
        </w:tc>
      </w:tr>
      <w:tr w:rsidR="00553693" w:rsidRPr="00B12F90" w:rsidTr="007E0EC0">
        <w:trPr>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tcPr>
          <w:p w:rsidR="00553693" w:rsidRPr="00B12F90" w:rsidRDefault="00553693"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Political Opinion</w:t>
            </w:r>
          </w:p>
        </w:tc>
        <w:tc>
          <w:tcPr>
            <w:tcW w:w="3007" w:type="dxa"/>
            <w:tcBorders>
              <w:left w:val="single" w:sz="4" w:space="0" w:color="auto"/>
            </w:tcBorders>
            <w:noWrap/>
          </w:tcPr>
          <w:p w:rsidR="00553693" w:rsidRPr="00B12F90" w:rsidRDefault="00553693" w:rsidP="00FC7ECA">
            <w:pPr>
              <w:cnfStyle w:val="000000000000" w:firstRow="0" w:lastRow="0" w:firstColumn="0" w:lastColumn="0" w:oddVBand="0" w:evenVBand="0" w:oddHBand="0"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19</w:t>
            </w:r>
          </w:p>
        </w:tc>
      </w:tr>
      <w:tr w:rsidR="00553693" w:rsidRPr="00B12F90" w:rsidTr="007E0E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tcPr>
          <w:p w:rsidR="00553693" w:rsidRPr="00B12F90" w:rsidRDefault="00553693"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Racial Group</w:t>
            </w:r>
          </w:p>
        </w:tc>
        <w:tc>
          <w:tcPr>
            <w:tcW w:w="3007" w:type="dxa"/>
            <w:tcBorders>
              <w:left w:val="single" w:sz="4" w:space="0" w:color="auto"/>
            </w:tcBorders>
            <w:noWrap/>
          </w:tcPr>
          <w:p w:rsidR="00553693" w:rsidRPr="00B12F90" w:rsidRDefault="00553693" w:rsidP="00FC7ECA">
            <w:pPr>
              <w:cnfStyle w:val="000000100000" w:firstRow="0" w:lastRow="0" w:firstColumn="0" w:lastColumn="0" w:oddVBand="0" w:evenVBand="0" w:oddHBand="1"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41</w:t>
            </w:r>
          </w:p>
        </w:tc>
      </w:tr>
      <w:tr w:rsidR="00553693" w:rsidRPr="00B12F90" w:rsidTr="007E0EC0">
        <w:trPr>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tcPr>
          <w:p w:rsidR="00553693" w:rsidRPr="00B12F90" w:rsidRDefault="00553693"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Age</w:t>
            </w:r>
          </w:p>
        </w:tc>
        <w:tc>
          <w:tcPr>
            <w:tcW w:w="3007" w:type="dxa"/>
            <w:tcBorders>
              <w:left w:val="single" w:sz="4" w:space="0" w:color="auto"/>
            </w:tcBorders>
            <w:noWrap/>
          </w:tcPr>
          <w:p w:rsidR="00553693" w:rsidRPr="00B12F90" w:rsidRDefault="00553693" w:rsidP="00FC7ECA">
            <w:pPr>
              <w:cnfStyle w:val="000000000000" w:firstRow="0" w:lastRow="0" w:firstColumn="0" w:lastColumn="0" w:oddVBand="0" w:evenVBand="0" w:oddHBand="0"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56</w:t>
            </w:r>
          </w:p>
        </w:tc>
      </w:tr>
      <w:tr w:rsidR="009C4F2B" w:rsidRPr="00B12F90" w:rsidTr="007E0E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hideMark/>
          </w:tcPr>
          <w:p w:rsidR="009C4F2B" w:rsidRPr="00B12F90" w:rsidRDefault="009C4F2B"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Marital status</w:t>
            </w:r>
          </w:p>
        </w:tc>
        <w:tc>
          <w:tcPr>
            <w:tcW w:w="3007" w:type="dxa"/>
            <w:tcBorders>
              <w:left w:val="single" w:sz="4" w:space="0" w:color="auto"/>
            </w:tcBorders>
            <w:noWrap/>
            <w:hideMark/>
          </w:tcPr>
          <w:p w:rsidR="009C4F2B" w:rsidRPr="00B12F90" w:rsidRDefault="009C4F2B" w:rsidP="00FC7ECA">
            <w:pPr>
              <w:cnfStyle w:val="000000100000" w:firstRow="0" w:lastRow="0" w:firstColumn="0" w:lastColumn="0" w:oddVBand="0" w:evenVBand="0" w:oddHBand="1"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26</w:t>
            </w:r>
          </w:p>
        </w:tc>
      </w:tr>
      <w:tr w:rsidR="00553693" w:rsidRPr="00B12F90" w:rsidTr="007E0EC0">
        <w:trPr>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tcPr>
          <w:p w:rsidR="00553693" w:rsidRPr="00B12F90" w:rsidRDefault="00553693"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Sexual Orientation</w:t>
            </w:r>
          </w:p>
        </w:tc>
        <w:tc>
          <w:tcPr>
            <w:tcW w:w="3007" w:type="dxa"/>
            <w:tcBorders>
              <w:left w:val="single" w:sz="4" w:space="0" w:color="auto"/>
            </w:tcBorders>
            <w:noWrap/>
          </w:tcPr>
          <w:p w:rsidR="00553693" w:rsidRPr="00B12F90" w:rsidRDefault="00553693" w:rsidP="00FC7ECA">
            <w:pPr>
              <w:cnfStyle w:val="000000000000" w:firstRow="0" w:lastRow="0" w:firstColumn="0" w:lastColumn="0" w:oddVBand="0" w:evenVBand="0" w:oddHBand="0"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20</w:t>
            </w:r>
          </w:p>
        </w:tc>
      </w:tr>
      <w:tr w:rsidR="00553693" w:rsidRPr="00B12F90" w:rsidTr="007E0E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nil"/>
              <w:right w:val="single" w:sz="4" w:space="0" w:color="auto"/>
            </w:tcBorders>
            <w:noWrap/>
          </w:tcPr>
          <w:p w:rsidR="00553693" w:rsidRPr="00B12F90" w:rsidRDefault="00553693"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Disability (those with a disability and those without)</w:t>
            </w:r>
          </w:p>
        </w:tc>
        <w:tc>
          <w:tcPr>
            <w:tcW w:w="3007" w:type="dxa"/>
            <w:tcBorders>
              <w:left w:val="single" w:sz="4" w:space="0" w:color="auto"/>
            </w:tcBorders>
            <w:noWrap/>
          </w:tcPr>
          <w:p w:rsidR="00553693" w:rsidRPr="00B12F90" w:rsidRDefault="00553693" w:rsidP="00FC7ECA">
            <w:pPr>
              <w:cnfStyle w:val="000000100000" w:firstRow="0" w:lastRow="0" w:firstColumn="0" w:lastColumn="0" w:oddVBand="0" w:evenVBand="0" w:oddHBand="1"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77</w:t>
            </w:r>
          </w:p>
        </w:tc>
      </w:tr>
      <w:tr w:rsidR="009C4F2B" w:rsidRPr="00B12F90" w:rsidTr="007E0EC0">
        <w:trPr>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nil"/>
              <w:left w:val="single" w:sz="4" w:space="0" w:color="auto"/>
              <w:bottom w:val="single" w:sz="4" w:space="0" w:color="auto"/>
              <w:right w:val="single" w:sz="4" w:space="0" w:color="auto"/>
            </w:tcBorders>
            <w:noWrap/>
            <w:hideMark/>
          </w:tcPr>
          <w:p w:rsidR="009C4F2B" w:rsidRPr="00B12F90" w:rsidRDefault="009C4F2B" w:rsidP="00C76157">
            <w:pPr>
              <w:jc w:val="right"/>
              <w:rPr>
                <w:rFonts w:eastAsia="Times New Roman"/>
                <w:b w:val="0"/>
                <w:bCs w:val="0"/>
                <w:color w:val="000000"/>
                <w:sz w:val="36"/>
                <w:szCs w:val="36"/>
                <w:lang w:eastAsia="en-GB"/>
              </w:rPr>
            </w:pPr>
            <w:r w:rsidRPr="00B12F90">
              <w:rPr>
                <w:rFonts w:eastAsia="Times New Roman"/>
                <w:b w:val="0"/>
                <w:bCs w:val="0"/>
                <w:color w:val="000000"/>
                <w:sz w:val="36"/>
                <w:szCs w:val="36"/>
                <w:lang w:eastAsia="en-GB"/>
              </w:rPr>
              <w:t>Dependants (those with dependants and those without)</w:t>
            </w:r>
          </w:p>
        </w:tc>
        <w:tc>
          <w:tcPr>
            <w:tcW w:w="3007" w:type="dxa"/>
            <w:tcBorders>
              <w:left w:val="single" w:sz="4" w:space="0" w:color="auto"/>
            </w:tcBorders>
            <w:noWrap/>
            <w:hideMark/>
          </w:tcPr>
          <w:p w:rsidR="009C4F2B" w:rsidRPr="00B12F90" w:rsidRDefault="009C4F2B" w:rsidP="00FC7ECA">
            <w:pPr>
              <w:cnfStyle w:val="000000000000" w:firstRow="0" w:lastRow="0" w:firstColumn="0" w:lastColumn="0" w:oddVBand="0" w:evenVBand="0" w:oddHBand="0"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49</w:t>
            </w:r>
          </w:p>
        </w:tc>
      </w:tr>
      <w:tr w:rsidR="009C4F2B" w:rsidRPr="00B12F90" w:rsidTr="007E0E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85" w:type="dxa"/>
            <w:tcBorders>
              <w:top w:val="single" w:sz="4" w:space="0" w:color="auto"/>
            </w:tcBorders>
            <w:noWrap/>
            <w:hideMark/>
          </w:tcPr>
          <w:p w:rsidR="009C4F2B" w:rsidRPr="00B12F90" w:rsidRDefault="002D7851" w:rsidP="002D7851">
            <w:pPr>
              <w:jc w:val="right"/>
              <w:rPr>
                <w:rFonts w:eastAsia="Times New Roman"/>
                <w:bCs w:val="0"/>
                <w:color w:val="000000"/>
                <w:sz w:val="36"/>
                <w:szCs w:val="36"/>
                <w:lang w:eastAsia="en-GB"/>
              </w:rPr>
            </w:pPr>
            <w:r w:rsidRPr="00B12F90">
              <w:rPr>
                <w:rFonts w:eastAsia="Times New Roman"/>
                <w:bCs w:val="0"/>
                <w:color w:val="000000"/>
                <w:sz w:val="36"/>
                <w:szCs w:val="36"/>
                <w:lang w:eastAsia="en-GB"/>
              </w:rPr>
              <w:t>TOTAL</w:t>
            </w:r>
          </w:p>
        </w:tc>
        <w:tc>
          <w:tcPr>
            <w:tcW w:w="3007" w:type="dxa"/>
            <w:noWrap/>
            <w:hideMark/>
          </w:tcPr>
          <w:p w:rsidR="009C4F2B" w:rsidRPr="00B12F90" w:rsidRDefault="009C4F2B" w:rsidP="00FC7ECA">
            <w:pPr>
              <w:cnfStyle w:val="000000100000" w:firstRow="0" w:lastRow="0" w:firstColumn="0" w:lastColumn="0" w:oddVBand="0" w:evenVBand="0" w:oddHBand="1" w:evenHBand="0" w:firstRowFirstColumn="0" w:firstRowLastColumn="0" w:lastRowFirstColumn="0" w:lastRowLastColumn="0"/>
              <w:rPr>
                <w:rFonts w:eastAsia="Times New Roman"/>
                <w:color w:val="000000"/>
                <w:sz w:val="36"/>
                <w:szCs w:val="36"/>
                <w:lang w:eastAsia="en-GB"/>
              </w:rPr>
            </w:pPr>
            <w:r w:rsidRPr="00B12F90">
              <w:rPr>
                <w:rFonts w:eastAsia="Times New Roman"/>
                <w:color w:val="000000"/>
                <w:sz w:val="36"/>
                <w:szCs w:val="36"/>
                <w:lang w:eastAsia="en-GB"/>
              </w:rPr>
              <w:t>362</w:t>
            </w:r>
          </w:p>
        </w:tc>
      </w:tr>
    </w:tbl>
    <w:p w:rsidR="00593F53" w:rsidRPr="00B12F90" w:rsidRDefault="00593F53" w:rsidP="003C0DA4">
      <w:pPr>
        <w:spacing w:line="276" w:lineRule="auto"/>
        <w:rPr>
          <w:rFonts w:eastAsia="Times New Roman"/>
          <w:sz w:val="36"/>
          <w:szCs w:val="36"/>
          <w:lang w:eastAsia="en-GB"/>
        </w:rPr>
      </w:pPr>
    </w:p>
    <w:p w:rsidR="009774DC" w:rsidRPr="00B12F90" w:rsidRDefault="009774DC" w:rsidP="003C0DA4">
      <w:pPr>
        <w:spacing w:line="276" w:lineRule="auto"/>
        <w:rPr>
          <w:rFonts w:eastAsia="Times New Roman"/>
          <w:sz w:val="36"/>
          <w:szCs w:val="36"/>
          <w:lang w:eastAsia="en-GB"/>
        </w:rPr>
      </w:pPr>
    </w:p>
    <w:p w:rsidR="003C0DA4" w:rsidRPr="00B12F90" w:rsidRDefault="00DF2443" w:rsidP="003C0DA4">
      <w:pPr>
        <w:spacing w:line="276" w:lineRule="auto"/>
        <w:rPr>
          <w:rFonts w:eastAsia="Times New Roman"/>
          <w:sz w:val="36"/>
          <w:szCs w:val="36"/>
          <w:lang w:eastAsia="en-GB"/>
        </w:rPr>
      </w:pPr>
      <w:r w:rsidRPr="00B12F90">
        <w:rPr>
          <w:rFonts w:eastAsia="Times New Roman"/>
          <w:sz w:val="36"/>
          <w:szCs w:val="36"/>
          <w:lang w:eastAsia="en-GB"/>
        </w:rPr>
        <w:t xml:space="preserve">To date, there have been two </w:t>
      </w:r>
      <w:r w:rsidR="000747FC" w:rsidRPr="00B12F90">
        <w:rPr>
          <w:rFonts w:eastAsia="Times New Roman"/>
          <w:sz w:val="36"/>
          <w:szCs w:val="36"/>
          <w:lang w:eastAsia="en-GB"/>
        </w:rPr>
        <w:t xml:space="preserve">phases </w:t>
      </w:r>
      <w:r w:rsidRPr="00B12F90">
        <w:rPr>
          <w:rFonts w:eastAsia="Times New Roman"/>
          <w:sz w:val="36"/>
          <w:szCs w:val="36"/>
          <w:lang w:eastAsia="en-GB"/>
        </w:rPr>
        <w:t xml:space="preserve">of early engagements with stakeholders.  </w:t>
      </w:r>
    </w:p>
    <w:p w:rsidR="00B660A3" w:rsidRPr="00B12F90" w:rsidRDefault="00B660A3" w:rsidP="00D87048">
      <w:pPr>
        <w:pStyle w:val="Heading3"/>
        <w:rPr>
          <w:rFonts w:eastAsia="Times New Roman"/>
          <w:sz w:val="36"/>
          <w:szCs w:val="36"/>
        </w:rPr>
      </w:pPr>
      <w:bookmarkStart w:id="15" w:name="_Toc85465086"/>
      <w:bookmarkStart w:id="16" w:name="_Toc86952195"/>
      <w:bookmarkStart w:id="17" w:name="_Toc89679851"/>
      <w:r w:rsidRPr="00B12F90">
        <w:rPr>
          <w:rFonts w:eastAsia="Times New Roman"/>
          <w:sz w:val="36"/>
          <w:szCs w:val="36"/>
        </w:rPr>
        <w:t xml:space="preserve">Phase I </w:t>
      </w:r>
      <w:r w:rsidR="005E40D6" w:rsidRPr="00B12F90">
        <w:rPr>
          <w:rFonts w:eastAsia="Times New Roman"/>
          <w:sz w:val="36"/>
          <w:szCs w:val="36"/>
        </w:rPr>
        <w:t xml:space="preserve">Engagement </w:t>
      </w:r>
      <w:r w:rsidRPr="00B12F90">
        <w:rPr>
          <w:rFonts w:eastAsia="Times New Roman"/>
          <w:sz w:val="36"/>
          <w:szCs w:val="36"/>
        </w:rPr>
        <w:t>(December 2020 – February 2021)</w:t>
      </w:r>
      <w:bookmarkEnd w:id="15"/>
      <w:bookmarkEnd w:id="16"/>
      <w:bookmarkEnd w:id="17"/>
    </w:p>
    <w:p w:rsidR="005E40D6" w:rsidRPr="00B12F90" w:rsidRDefault="00B660A3" w:rsidP="003C0DA4">
      <w:pPr>
        <w:spacing w:line="276" w:lineRule="auto"/>
        <w:rPr>
          <w:rFonts w:eastAsia="Times New Roman"/>
          <w:sz w:val="36"/>
          <w:szCs w:val="36"/>
          <w:lang w:eastAsia="en-GB"/>
        </w:rPr>
      </w:pPr>
      <w:r w:rsidRPr="00B12F90">
        <w:rPr>
          <w:rFonts w:eastAsia="Times New Roman"/>
          <w:sz w:val="36"/>
          <w:szCs w:val="36"/>
          <w:lang w:eastAsia="en-GB"/>
        </w:rPr>
        <w:t xml:space="preserve">During Phase I, the </w:t>
      </w:r>
      <w:r w:rsidRPr="00B12F90">
        <w:rPr>
          <w:sz w:val="36"/>
          <w:szCs w:val="36"/>
        </w:rPr>
        <w:t>Advance Care Planning</w:t>
      </w:r>
      <w:r w:rsidRPr="00B12F90">
        <w:rPr>
          <w:rFonts w:eastAsia="Times New Roman"/>
          <w:sz w:val="36"/>
          <w:szCs w:val="36"/>
          <w:lang w:eastAsia="en-GB"/>
        </w:rPr>
        <w:t xml:space="preserve"> Programme team held 40 engagement sessions involving 226 </w:t>
      </w:r>
      <w:r w:rsidR="000747FC" w:rsidRPr="00B12F90">
        <w:rPr>
          <w:rFonts w:eastAsia="Times New Roman"/>
          <w:sz w:val="36"/>
          <w:szCs w:val="36"/>
          <w:lang w:eastAsia="en-GB"/>
        </w:rPr>
        <w:t xml:space="preserve">people including representatives </w:t>
      </w:r>
      <w:r w:rsidRPr="00B12F90">
        <w:rPr>
          <w:rFonts w:eastAsia="Times New Roman"/>
          <w:sz w:val="36"/>
          <w:szCs w:val="36"/>
          <w:lang w:eastAsia="en-GB"/>
        </w:rPr>
        <w:t>from a wide range of sectors and organisations</w:t>
      </w:r>
      <w:r w:rsidR="000747FC" w:rsidRPr="00B12F90">
        <w:rPr>
          <w:rFonts w:eastAsia="Times New Roman"/>
          <w:sz w:val="36"/>
          <w:szCs w:val="36"/>
          <w:lang w:eastAsia="en-GB"/>
        </w:rPr>
        <w:t xml:space="preserve"> as well as interested individuals</w:t>
      </w:r>
      <w:r w:rsidRPr="00B12F90">
        <w:rPr>
          <w:rFonts w:eastAsia="Times New Roman"/>
          <w:sz w:val="36"/>
          <w:szCs w:val="36"/>
          <w:lang w:eastAsia="en-GB"/>
        </w:rPr>
        <w:t xml:space="preserve">.  </w:t>
      </w:r>
      <w:r w:rsidR="000747FC" w:rsidRPr="00B12F90">
        <w:rPr>
          <w:rFonts w:eastAsia="Times New Roman"/>
          <w:sz w:val="36"/>
          <w:szCs w:val="36"/>
          <w:lang w:eastAsia="en-GB"/>
        </w:rPr>
        <w:t>In addition, 31 written responses were received, bringing the number of participants for phase I, to a total of 257.</w:t>
      </w:r>
    </w:p>
    <w:p w:rsidR="00B660A3" w:rsidRPr="00B12F90" w:rsidRDefault="00B660A3" w:rsidP="003C0DA4">
      <w:pPr>
        <w:spacing w:line="276" w:lineRule="auto"/>
        <w:rPr>
          <w:rFonts w:eastAsia="Times New Roman"/>
          <w:sz w:val="36"/>
          <w:szCs w:val="36"/>
          <w:lang w:eastAsia="en-GB"/>
        </w:rPr>
      </w:pPr>
      <w:r w:rsidRPr="00B12F90">
        <w:rPr>
          <w:rFonts w:eastAsia="Times New Roman"/>
          <w:sz w:val="36"/>
          <w:szCs w:val="36"/>
          <w:lang w:eastAsia="en-GB"/>
        </w:rPr>
        <w:t>Participants in these sessions were invited to make comment on an initial draft of the policy document guided by five questions</w:t>
      </w:r>
      <w:r w:rsidR="003D1454" w:rsidRPr="00B12F90">
        <w:rPr>
          <w:rFonts w:eastAsia="Times New Roman"/>
          <w:sz w:val="36"/>
          <w:szCs w:val="36"/>
          <w:lang w:eastAsia="en-GB"/>
        </w:rPr>
        <w:t>:</w:t>
      </w:r>
    </w:p>
    <w:p w:rsidR="003C0DA4" w:rsidRPr="00B12F90" w:rsidRDefault="003C0DA4" w:rsidP="003C0DA4">
      <w:pPr>
        <w:spacing w:line="276" w:lineRule="auto"/>
        <w:rPr>
          <w:rFonts w:eastAsia="Times New Roman"/>
          <w:sz w:val="36"/>
          <w:szCs w:val="36"/>
          <w:lang w:eastAsia="en-GB"/>
        </w:rPr>
      </w:pPr>
    </w:p>
    <w:p w:rsidR="00B660A3" w:rsidRPr="00B12F90" w:rsidRDefault="00B660A3" w:rsidP="003C0DA4">
      <w:pPr>
        <w:pStyle w:val="ListParagraph"/>
        <w:numPr>
          <w:ilvl w:val="0"/>
          <w:numId w:val="19"/>
        </w:numPr>
        <w:spacing w:line="276" w:lineRule="auto"/>
        <w:rPr>
          <w:sz w:val="36"/>
          <w:szCs w:val="36"/>
        </w:rPr>
      </w:pPr>
      <w:r w:rsidRPr="00B12F90">
        <w:rPr>
          <w:sz w:val="36"/>
          <w:szCs w:val="36"/>
        </w:rPr>
        <w:t xml:space="preserve">What is your overall impression/comment of the draft? </w:t>
      </w:r>
    </w:p>
    <w:p w:rsidR="00B660A3" w:rsidRPr="00B12F90" w:rsidRDefault="00B660A3" w:rsidP="003C0DA4">
      <w:pPr>
        <w:pStyle w:val="ListParagraph"/>
        <w:numPr>
          <w:ilvl w:val="0"/>
          <w:numId w:val="19"/>
        </w:numPr>
        <w:spacing w:line="276" w:lineRule="auto"/>
        <w:rPr>
          <w:sz w:val="36"/>
          <w:szCs w:val="36"/>
        </w:rPr>
      </w:pPr>
      <w:r w:rsidRPr="00B12F90">
        <w:rPr>
          <w:sz w:val="36"/>
          <w:szCs w:val="36"/>
        </w:rPr>
        <w:t xml:space="preserve">What are you pleased to see in the document and what do you feel is missing? </w:t>
      </w:r>
    </w:p>
    <w:p w:rsidR="00B660A3" w:rsidRPr="00B12F90" w:rsidRDefault="00B660A3" w:rsidP="003C0DA4">
      <w:pPr>
        <w:pStyle w:val="ListParagraph"/>
        <w:numPr>
          <w:ilvl w:val="0"/>
          <w:numId w:val="19"/>
        </w:numPr>
        <w:spacing w:line="276" w:lineRule="auto"/>
        <w:rPr>
          <w:sz w:val="36"/>
          <w:szCs w:val="36"/>
        </w:rPr>
      </w:pPr>
      <w:r w:rsidRPr="00B12F90">
        <w:rPr>
          <w:sz w:val="36"/>
          <w:szCs w:val="36"/>
        </w:rPr>
        <w:t xml:space="preserve">What are your best hopes for Advance Care Planning and/or this policy? </w:t>
      </w:r>
    </w:p>
    <w:p w:rsidR="00B660A3" w:rsidRPr="00B12F90" w:rsidRDefault="00B660A3" w:rsidP="003C0DA4">
      <w:pPr>
        <w:pStyle w:val="ListParagraph"/>
        <w:numPr>
          <w:ilvl w:val="0"/>
          <w:numId w:val="19"/>
        </w:numPr>
        <w:spacing w:line="276" w:lineRule="auto"/>
        <w:rPr>
          <w:sz w:val="36"/>
          <w:szCs w:val="36"/>
        </w:rPr>
      </w:pPr>
      <w:r w:rsidRPr="00B12F90">
        <w:rPr>
          <w:sz w:val="36"/>
          <w:szCs w:val="36"/>
        </w:rPr>
        <w:t xml:space="preserve">What are your fears/concerns about Advance Care Planning and/ or this Advance Care Planning Policy? </w:t>
      </w:r>
    </w:p>
    <w:p w:rsidR="00D46649" w:rsidRPr="0046468D" w:rsidRDefault="00B660A3" w:rsidP="0046468D">
      <w:pPr>
        <w:pStyle w:val="ListParagraph"/>
        <w:numPr>
          <w:ilvl w:val="0"/>
          <w:numId w:val="19"/>
        </w:numPr>
        <w:spacing w:line="276" w:lineRule="auto"/>
        <w:rPr>
          <w:rFonts w:eastAsia="Times New Roman"/>
          <w:sz w:val="36"/>
          <w:szCs w:val="36"/>
          <w:lang w:eastAsia="en-GB"/>
        </w:rPr>
      </w:pPr>
      <w:r w:rsidRPr="00B12F90">
        <w:rPr>
          <w:sz w:val="36"/>
          <w:szCs w:val="36"/>
        </w:rPr>
        <w:t>Any other comments?</w:t>
      </w:r>
      <w:r w:rsidRPr="00B12F90">
        <w:rPr>
          <w:rFonts w:eastAsia="Times New Roman"/>
          <w:sz w:val="36"/>
          <w:szCs w:val="36"/>
          <w:lang w:eastAsia="en-GB"/>
        </w:rPr>
        <w:t xml:space="preserve">  </w:t>
      </w:r>
    </w:p>
    <w:p w:rsidR="00B660A3" w:rsidRPr="00B12F90" w:rsidRDefault="00B660A3" w:rsidP="003C0DA4">
      <w:pPr>
        <w:spacing w:line="276" w:lineRule="auto"/>
        <w:rPr>
          <w:rFonts w:eastAsia="Times New Roman"/>
          <w:sz w:val="36"/>
          <w:szCs w:val="36"/>
          <w:lang w:eastAsia="en-GB"/>
        </w:rPr>
      </w:pPr>
      <w:r w:rsidRPr="00B12F90">
        <w:rPr>
          <w:rFonts w:eastAsia="Times New Roman"/>
          <w:sz w:val="36"/>
          <w:szCs w:val="36"/>
          <w:lang w:eastAsia="en-GB"/>
        </w:rPr>
        <w:t>Due to COVID -19 restrictions, the sessions were virtual using the Zoom platform, with a small number of participants invited to each session. Before each session</w:t>
      </w:r>
      <w:r w:rsidR="00BB2E11" w:rsidRPr="00B12F90">
        <w:rPr>
          <w:rFonts w:eastAsia="Times New Roman"/>
          <w:sz w:val="36"/>
          <w:szCs w:val="36"/>
          <w:lang w:eastAsia="en-GB"/>
        </w:rPr>
        <w:t>,</w:t>
      </w:r>
      <w:r w:rsidRPr="00B12F90">
        <w:rPr>
          <w:rFonts w:eastAsia="Times New Roman"/>
          <w:sz w:val="36"/>
          <w:szCs w:val="36"/>
          <w:lang w:eastAsia="en-GB"/>
        </w:rPr>
        <w:t xml:space="preserve"> the participants were provided with a briefing pack which included</w:t>
      </w:r>
      <w:r w:rsidR="00BB2E11" w:rsidRPr="00B12F90">
        <w:rPr>
          <w:rFonts w:eastAsia="Times New Roman"/>
          <w:sz w:val="36"/>
          <w:szCs w:val="36"/>
          <w:lang w:eastAsia="en-GB"/>
        </w:rPr>
        <w:t>:</w:t>
      </w:r>
      <w:r w:rsidRPr="00B12F90">
        <w:rPr>
          <w:rFonts w:eastAsia="Times New Roman"/>
          <w:sz w:val="36"/>
          <w:szCs w:val="36"/>
          <w:lang w:eastAsia="en-GB"/>
        </w:rPr>
        <w:t xml:space="preserve"> an agenda, the current draft of the Advance Care Planning policy </w:t>
      </w:r>
      <w:r w:rsidR="00BB2E11" w:rsidRPr="00B12F90">
        <w:rPr>
          <w:rFonts w:eastAsia="Times New Roman"/>
          <w:sz w:val="36"/>
          <w:szCs w:val="36"/>
          <w:lang w:eastAsia="en-GB"/>
        </w:rPr>
        <w:t xml:space="preserve">at that time, </w:t>
      </w:r>
      <w:r w:rsidRPr="00B12F90">
        <w:rPr>
          <w:rFonts w:eastAsia="Times New Roman"/>
          <w:sz w:val="36"/>
          <w:szCs w:val="36"/>
          <w:lang w:eastAsia="en-GB"/>
        </w:rPr>
        <w:t>and the five questions which would be used during the facilitated discussion.</w:t>
      </w:r>
    </w:p>
    <w:p w:rsidR="003C0DA4" w:rsidRPr="00B12F90" w:rsidRDefault="003C0DA4" w:rsidP="003C0DA4">
      <w:pPr>
        <w:spacing w:line="276" w:lineRule="auto"/>
        <w:rPr>
          <w:rFonts w:eastAsia="Times New Roman"/>
          <w:sz w:val="36"/>
          <w:szCs w:val="36"/>
          <w:lang w:eastAsia="en-GB"/>
        </w:rPr>
      </w:pPr>
    </w:p>
    <w:p w:rsidR="003C0DA4" w:rsidRPr="00B12F90" w:rsidRDefault="00B660A3" w:rsidP="003C0DA4">
      <w:pPr>
        <w:spacing w:line="276" w:lineRule="auto"/>
        <w:rPr>
          <w:sz w:val="36"/>
          <w:szCs w:val="36"/>
        </w:rPr>
      </w:pPr>
      <w:r w:rsidRPr="00B12F90">
        <w:rPr>
          <w:rFonts w:eastAsia="Times New Roman"/>
          <w:sz w:val="36"/>
          <w:szCs w:val="36"/>
          <w:lang w:eastAsia="en-GB"/>
        </w:rPr>
        <w:t>Each session was scheduled</w:t>
      </w:r>
      <w:r w:rsidR="00E85228" w:rsidRPr="00B12F90">
        <w:rPr>
          <w:rFonts w:eastAsia="Times New Roman"/>
          <w:sz w:val="36"/>
          <w:szCs w:val="36"/>
          <w:lang w:eastAsia="en-GB"/>
        </w:rPr>
        <w:t xml:space="preserve"> to run </w:t>
      </w:r>
      <w:r w:rsidRPr="00B12F90">
        <w:rPr>
          <w:rFonts w:eastAsia="Times New Roman"/>
          <w:sz w:val="36"/>
          <w:szCs w:val="36"/>
          <w:lang w:eastAsia="en-GB"/>
        </w:rPr>
        <w:t>for 90 minutes</w:t>
      </w:r>
      <w:r w:rsidR="00E85228" w:rsidRPr="00B12F90">
        <w:rPr>
          <w:rFonts w:eastAsia="Times New Roman"/>
          <w:sz w:val="36"/>
          <w:szCs w:val="36"/>
          <w:lang w:eastAsia="en-GB"/>
        </w:rPr>
        <w:t>.</w:t>
      </w:r>
      <w:r w:rsidRPr="00B12F90">
        <w:rPr>
          <w:rFonts w:eastAsia="Times New Roman"/>
          <w:sz w:val="36"/>
          <w:szCs w:val="36"/>
          <w:lang w:eastAsia="en-GB"/>
        </w:rPr>
        <w:t xml:space="preserve"> </w:t>
      </w:r>
      <w:r w:rsidR="00E85228" w:rsidRPr="00B12F90">
        <w:rPr>
          <w:rFonts w:eastAsia="Times New Roman"/>
          <w:sz w:val="36"/>
          <w:szCs w:val="36"/>
          <w:lang w:eastAsia="en-GB"/>
        </w:rPr>
        <w:t>A</w:t>
      </w:r>
      <w:r w:rsidRPr="00B12F90">
        <w:rPr>
          <w:rFonts w:eastAsia="Times New Roman"/>
          <w:sz w:val="36"/>
          <w:szCs w:val="36"/>
          <w:lang w:eastAsia="en-GB"/>
        </w:rPr>
        <w:t>ccessibility arrangements were put in place as required</w:t>
      </w:r>
      <w:r w:rsidR="00E85228" w:rsidRPr="00B12F90">
        <w:rPr>
          <w:rFonts w:eastAsia="Times New Roman"/>
          <w:sz w:val="36"/>
          <w:szCs w:val="36"/>
          <w:lang w:eastAsia="en-GB"/>
        </w:rPr>
        <w:t xml:space="preserve">, </w:t>
      </w:r>
      <w:r w:rsidRPr="00B12F90">
        <w:rPr>
          <w:rFonts w:eastAsia="Times New Roman"/>
          <w:sz w:val="36"/>
          <w:szCs w:val="36"/>
          <w:lang w:eastAsia="en-GB"/>
        </w:rPr>
        <w:t>including for example, a longer session whe</w:t>
      </w:r>
      <w:r w:rsidR="00B12F90">
        <w:rPr>
          <w:rFonts w:eastAsia="Times New Roman"/>
          <w:sz w:val="36"/>
          <w:szCs w:val="36"/>
          <w:lang w:eastAsia="en-GB"/>
        </w:rPr>
        <w:t>re this was appropriate and sign language</w:t>
      </w:r>
      <w:r w:rsidRPr="00B12F90">
        <w:rPr>
          <w:rFonts w:eastAsia="Times New Roman"/>
          <w:sz w:val="36"/>
          <w:szCs w:val="36"/>
          <w:lang w:eastAsia="en-GB"/>
        </w:rPr>
        <w:t xml:space="preserve"> interpretation</w:t>
      </w:r>
      <w:r w:rsidR="00BB2E11" w:rsidRPr="00B12F90">
        <w:rPr>
          <w:rFonts w:eastAsia="Times New Roman"/>
          <w:sz w:val="36"/>
          <w:szCs w:val="36"/>
          <w:lang w:eastAsia="en-GB"/>
        </w:rPr>
        <w:t xml:space="preserve"> where necessary</w:t>
      </w:r>
      <w:r w:rsidRPr="00B12F90">
        <w:rPr>
          <w:rFonts w:eastAsia="Times New Roman"/>
          <w:sz w:val="36"/>
          <w:szCs w:val="36"/>
          <w:lang w:eastAsia="en-GB"/>
        </w:rPr>
        <w:t xml:space="preserve">.  </w:t>
      </w:r>
      <w:r w:rsidR="00E85228" w:rsidRPr="00B12F90">
        <w:rPr>
          <w:rFonts w:eastAsia="Times New Roman"/>
          <w:sz w:val="36"/>
          <w:szCs w:val="36"/>
          <w:lang w:eastAsia="en-GB"/>
        </w:rPr>
        <w:t>All</w:t>
      </w:r>
      <w:r w:rsidRPr="00B12F90">
        <w:rPr>
          <w:rFonts w:eastAsia="Times New Roman"/>
          <w:sz w:val="36"/>
          <w:szCs w:val="36"/>
          <w:lang w:eastAsia="en-GB"/>
        </w:rPr>
        <w:t xml:space="preserve"> session</w:t>
      </w:r>
      <w:r w:rsidR="00E85228" w:rsidRPr="00B12F90">
        <w:rPr>
          <w:rFonts w:eastAsia="Times New Roman"/>
          <w:sz w:val="36"/>
          <w:szCs w:val="36"/>
          <w:lang w:eastAsia="en-GB"/>
        </w:rPr>
        <w:t>s</w:t>
      </w:r>
      <w:r w:rsidRPr="00B12F90">
        <w:rPr>
          <w:rFonts w:eastAsia="Times New Roman"/>
          <w:sz w:val="36"/>
          <w:szCs w:val="36"/>
          <w:lang w:eastAsia="en-GB"/>
        </w:rPr>
        <w:t xml:space="preserve"> w</w:t>
      </w:r>
      <w:r w:rsidR="00E85228" w:rsidRPr="00B12F90">
        <w:rPr>
          <w:rFonts w:eastAsia="Times New Roman"/>
          <w:sz w:val="36"/>
          <w:szCs w:val="36"/>
          <w:lang w:eastAsia="en-GB"/>
        </w:rPr>
        <w:t>ere</w:t>
      </w:r>
      <w:r w:rsidRPr="00B12F90">
        <w:rPr>
          <w:rFonts w:eastAsia="Times New Roman"/>
          <w:sz w:val="36"/>
          <w:szCs w:val="36"/>
          <w:lang w:eastAsia="en-GB"/>
        </w:rPr>
        <w:t xml:space="preserve"> recorded with consent from participants, with comments and feedba</w:t>
      </w:r>
      <w:r w:rsidR="00276643" w:rsidRPr="00B12F90">
        <w:rPr>
          <w:rFonts w:eastAsia="Times New Roman"/>
          <w:sz w:val="36"/>
          <w:szCs w:val="36"/>
          <w:lang w:eastAsia="en-GB"/>
        </w:rPr>
        <w:t>ck noted</w:t>
      </w:r>
      <w:r w:rsidR="00BB2E11" w:rsidRPr="00B12F90">
        <w:rPr>
          <w:rFonts w:eastAsia="Times New Roman"/>
          <w:sz w:val="36"/>
          <w:szCs w:val="36"/>
          <w:lang w:eastAsia="en-GB"/>
        </w:rPr>
        <w:t>,</w:t>
      </w:r>
      <w:r w:rsidR="00276643" w:rsidRPr="00B12F90">
        <w:rPr>
          <w:rFonts w:eastAsia="Times New Roman"/>
          <w:sz w:val="36"/>
          <w:szCs w:val="36"/>
          <w:lang w:eastAsia="en-GB"/>
        </w:rPr>
        <w:t xml:space="preserve"> </w:t>
      </w:r>
      <w:r w:rsidR="00BB2E11" w:rsidRPr="00B12F90">
        <w:rPr>
          <w:rFonts w:eastAsia="Times New Roman"/>
          <w:sz w:val="36"/>
          <w:szCs w:val="36"/>
          <w:lang w:eastAsia="en-GB"/>
        </w:rPr>
        <w:t>to be subsequently themed for analysis</w:t>
      </w:r>
      <w:r w:rsidR="00DF2443" w:rsidRPr="00B12F90">
        <w:rPr>
          <w:rFonts w:eastAsia="Times New Roman"/>
          <w:sz w:val="36"/>
          <w:szCs w:val="36"/>
          <w:lang w:eastAsia="en-GB"/>
        </w:rPr>
        <w:t xml:space="preserve">. </w:t>
      </w:r>
      <w:r w:rsidRPr="00B12F90">
        <w:rPr>
          <w:rFonts w:eastAsia="Times New Roman"/>
          <w:sz w:val="36"/>
          <w:szCs w:val="36"/>
          <w:lang w:eastAsia="en-GB"/>
        </w:rPr>
        <w:t>The gender breakdown of participants in Phase I was approxi</w:t>
      </w:r>
      <w:r w:rsidR="00B12F90">
        <w:rPr>
          <w:rFonts w:eastAsia="Times New Roman"/>
          <w:sz w:val="36"/>
          <w:szCs w:val="36"/>
          <w:lang w:eastAsia="en-GB"/>
        </w:rPr>
        <w:t>mately 25 percent male and 75 percent</w:t>
      </w:r>
      <w:r w:rsidR="00D46649" w:rsidRPr="00B12F90">
        <w:rPr>
          <w:rFonts w:eastAsia="Times New Roman"/>
          <w:sz w:val="36"/>
          <w:szCs w:val="36"/>
          <w:lang w:eastAsia="en-GB"/>
        </w:rPr>
        <w:t xml:space="preserve"> female.</w:t>
      </w:r>
    </w:p>
    <w:p w:rsidR="00FF136F" w:rsidRPr="00B12F90" w:rsidRDefault="00FF136F" w:rsidP="00D87048">
      <w:pPr>
        <w:pStyle w:val="Heading3"/>
        <w:rPr>
          <w:sz w:val="36"/>
          <w:szCs w:val="36"/>
        </w:rPr>
      </w:pPr>
    </w:p>
    <w:p w:rsidR="001A0E94" w:rsidRPr="00B12F90" w:rsidRDefault="001A0E94" w:rsidP="00D87048">
      <w:pPr>
        <w:pStyle w:val="Heading3"/>
        <w:rPr>
          <w:sz w:val="36"/>
          <w:szCs w:val="36"/>
        </w:rPr>
      </w:pPr>
      <w:bookmarkStart w:id="18" w:name="_Toc86952196"/>
      <w:bookmarkStart w:id="19" w:name="_Toc89679852"/>
      <w:r w:rsidRPr="00B12F90">
        <w:rPr>
          <w:sz w:val="36"/>
          <w:szCs w:val="36"/>
        </w:rPr>
        <w:t>Revisions to Draft Policy Following Phase I Engagement</w:t>
      </w:r>
      <w:bookmarkEnd w:id="18"/>
      <w:bookmarkEnd w:id="19"/>
      <w:r w:rsidRPr="00B12F90">
        <w:rPr>
          <w:sz w:val="36"/>
          <w:szCs w:val="36"/>
        </w:rPr>
        <w:t xml:space="preserve"> </w:t>
      </w:r>
    </w:p>
    <w:p w:rsidR="002F6020" w:rsidRPr="00B12F90" w:rsidRDefault="00B660A3" w:rsidP="003C0DA4">
      <w:pPr>
        <w:spacing w:line="276" w:lineRule="auto"/>
        <w:rPr>
          <w:rFonts w:eastAsia="Times New Roman"/>
          <w:sz w:val="36"/>
          <w:szCs w:val="36"/>
          <w:lang w:eastAsia="en-GB"/>
        </w:rPr>
      </w:pPr>
      <w:r w:rsidRPr="00B12F90">
        <w:rPr>
          <w:sz w:val="36"/>
          <w:szCs w:val="36"/>
        </w:rPr>
        <w:t xml:space="preserve">Following the Phase I engagements, </w:t>
      </w:r>
      <w:r w:rsidR="00BB2E11" w:rsidRPr="00B12F90">
        <w:rPr>
          <w:rFonts w:eastAsia="Times New Roman"/>
          <w:sz w:val="36"/>
          <w:szCs w:val="36"/>
          <w:lang w:eastAsia="en-GB"/>
        </w:rPr>
        <w:t>all feedback was analysed and considered to inform a second</w:t>
      </w:r>
      <w:r w:rsidR="00E85228" w:rsidRPr="00B12F90">
        <w:rPr>
          <w:rFonts w:eastAsia="Times New Roman"/>
          <w:sz w:val="36"/>
          <w:szCs w:val="36"/>
          <w:lang w:eastAsia="en-GB"/>
        </w:rPr>
        <w:t>, revised</w:t>
      </w:r>
      <w:r w:rsidR="00BB2E11" w:rsidRPr="00B12F90">
        <w:rPr>
          <w:rFonts w:eastAsia="Times New Roman"/>
          <w:sz w:val="36"/>
          <w:szCs w:val="36"/>
          <w:lang w:eastAsia="en-GB"/>
        </w:rPr>
        <w:t xml:space="preserve"> draft of the policy document.  </w:t>
      </w:r>
      <w:r w:rsidR="002F6020" w:rsidRPr="00B12F90">
        <w:rPr>
          <w:sz w:val="36"/>
          <w:szCs w:val="36"/>
        </w:rPr>
        <w:t>Based upon the feedback received, t</w:t>
      </w:r>
      <w:r w:rsidRPr="00B12F90">
        <w:rPr>
          <w:sz w:val="36"/>
          <w:szCs w:val="36"/>
        </w:rPr>
        <w:t xml:space="preserve">he initial draft </w:t>
      </w:r>
      <w:r w:rsidR="002F6020" w:rsidRPr="00B12F90">
        <w:rPr>
          <w:rFonts w:eastAsia="Times New Roman"/>
          <w:sz w:val="36"/>
          <w:szCs w:val="36"/>
          <w:lang w:eastAsia="en-GB"/>
        </w:rPr>
        <w:t xml:space="preserve">Advance Care Planning policy document </w:t>
      </w:r>
      <w:r w:rsidRPr="00B12F90">
        <w:rPr>
          <w:sz w:val="36"/>
          <w:szCs w:val="36"/>
        </w:rPr>
        <w:t xml:space="preserve">was revised </w:t>
      </w:r>
      <w:r w:rsidR="002F6020" w:rsidRPr="00B12F90">
        <w:rPr>
          <w:sz w:val="36"/>
          <w:szCs w:val="36"/>
        </w:rPr>
        <w:t>across a number of areas prior to further engagement in Phase II.  See Table I below for details.</w:t>
      </w:r>
    </w:p>
    <w:p w:rsidR="002F6020" w:rsidRPr="00B12F90" w:rsidRDefault="002F6020" w:rsidP="003C0DA4">
      <w:pPr>
        <w:spacing w:line="276" w:lineRule="auto"/>
        <w:rPr>
          <w:sz w:val="36"/>
          <w:szCs w:val="36"/>
        </w:rPr>
      </w:pPr>
    </w:p>
    <w:p w:rsidR="00540078" w:rsidRPr="00B12F90" w:rsidRDefault="002F6020" w:rsidP="00540078">
      <w:pPr>
        <w:spacing w:line="276" w:lineRule="auto"/>
        <w:rPr>
          <w:sz w:val="36"/>
          <w:szCs w:val="36"/>
        </w:rPr>
      </w:pPr>
      <w:r w:rsidRPr="00B12F90">
        <w:rPr>
          <w:sz w:val="36"/>
          <w:szCs w:val="36"/>
        </w:rPr>
        <w:t>During Phase I, a number of stakeholders had suggested</w:t>
      </w:r>
      <w:r w:rsidR="00B660A3" w:rsidRPr="00B12F90">
        <w:rPr>
          <w:sz w:val="36"/>
          <w:szCs w:val="36"/>
        </w:rPr>
        <w:t xml:space="preserve"> </w:t>
      </w:r>
      <w:r w:rsidR="00D2572A" w:rsidRPr="00B12F90">
        <w:rPr>
          <w:sz w:val="36"/>
          <w:szCs w:val="36"/>
        </w:rPr>
        <w:t>the addition of “</w:t>
      </w:r>
      <w:r w:rsidR="00B660A3" w:rsidRPr="00B12F90">
        <w:rPr>
          <w:sz w:val="36"/>
          <w:szCs w:val="36"/>
        </w:rPr>
        <w:t>Values</w:t>
      </w:r>
      <w:r w:rsidR="00D2572A" w:rsidRPr="00B12F90">
        <w:rPr>
          <w:sz w:val="36"/>
          <w:szCs w:val="36"/>
        </w:rPr>
        <w:t>”</w:t>
      </w:r>
      <w:r w:rsidR="00B660A3" w:rsidRPr="00B12F90">
        <w:rPr>
          <w:sz w:val="36"/>
          <w:szCs w:val="36"/>
        </w:rPr>
        <w:t xml:space="preserve"> </w:t>
      </w:r>
      <w:r w:rsidR="00D2572A" w:rsidRPr="00B12F90">
        <w:rPr>
          <w:sz w:val="36"/>
          <w:szCs w:val="36"/>
        </w:rPr>
        <w:t xml:space="preserve">within the existing “Principles” </w:t>
      </w:r>
      <w:r w:rsidR="00B660A3" w:rsidRPr="00B12F90">
        <w:rPr>
          <w:sz w:val="36"/>
          <w:szCs w:val="36"/>
        </w:rPr>
        <w:t xml:space="preserve">section. </w:t>
      </w:r>
      <w:r w:rsidR="00D2572A" w:rsidRPr="00B12F90">
        <w:rPr>
          <w:sz w:val="36"/>
          <w:szCs w:val="36"/>
        </w:rPr>
        <w:t xml:space="preserve"> </w:t>
      </w:r>
      <w:r w:rsidR="00B660A3" w:rsidRPr="00B12F90">
        <w:rPr>
          <w:sz w:val="36"/>
          <w:szCs w:val="36"/>
        </w:rPr>
        <w:t>This section outlines the ethical standards and ideals which underpin the policy including</w:t>
      </w:r>
      <w:r w:rsidR="000747FC" w:rsidRPr="00B12F90">
        <w:rPr>
          <w:sz w:val="36"/>
          <w:szCs w:val="36"/>
        </w:rPr>
        <w:t>:</w:t>
      </w:r>
      <w:r w:rsidR="00B660A3" w:rsidRPr="00B12F90">
        <w:rPr>
          <w:sz w:val="36"/>
          <w:szCs w:val="36"/>
        </w:rPr>
        <w:t xml:space="preserve"> considerations for Human Rights, equality, person centred individual choice, dignity, consent, confidentiality, accessibility, sensitivity and compassion. </w:t>
      </w:r>
    </w:p>
    <w:p w:rsidR="00540078" w:rsidRPr="00B12F90" w:rsidRDefault="00540078" w:rsidP="00540078">
      <w:pPr>
        <w:rPr>
          <w:rFonts w:eastAsia="Times New Roman"/>
          <w:sz w:val="36"/>
          <w:szCs w:val="36"/>
          <w:lang w:eastAsia="en-GB"/>
        </w:rPr>
      </w:pPr>
    </w:p>
    <w:p w:rsidR="009774DC" w:rsidRPr="00B12F90" w:rsidRDefault="000F0035" w:rsidP="00540078">
      <w:pPr>
        <w:spacing w:line="276" w:lineRule="auto"/>
        <w:rPr>
          <w:sz w:val="36"/>
          <w:szCs w:val="36"/>
        </w:rPr>
      </w:pPr>
      <w:r w:rsidRPr="00B12F90">
        <w:rPr>
          <w:sz w:val="36"/>
          <w:szCs w:val="36"/>
        </w:rPr>
        <w:t>In addition, f</w:t>
      </w:r>
      <w:r w:rsidR="00A30A42" w:rsidRPr="00B12F90">
        <w:rPr>
          <w:sz w:val="36"/>
          <w:szCs w:val="36"/>
        </w:rPr>
        <w:t>ollowing feedback from P</w:t>
      </w:r>
      <w:r w:rsidR="00E81CB1" w:rsidRPr="00B12F90">
        <w:rPr>
          <w:sz w:val="36"/>
          <w:szCs w:val="36"/>
        </w:rPr>
        <w:t xml:space="preserve">hase I engagements and the  subsequent completion of a feasibility study, it </w:t>
      </w:r>
      <w:r w:rsidR="00593F53" w:rsidRPr="00B12F90">
        <w:rPr>
          <w:sz w:val="36"/>
          <w:szCs w:val="36"/>
        </w:rPr>
        <w:t>was</w:t>
      </w:r>
      <w:r w:rsidR="00E81CB1" w:rsidRPr="00B12F90">
        <w:rPr>
          <w:sz w:val="36"/>
          <w:szCs w:val="36"/>
        </w:rPr>
        <w:t xml:space="preserve"> agreed that the draft policy will include the use of the ReSPECT</w:t>
      </w:r>
      <w:r w:rsidR="00E81CB1" w:rsidRPr="00B12F90">
        <w:rPr>
          <w:rStyle w:val="FootnoteReference"/>
          <w:sz w:val="36"/>
          <w:szCs w:val="36"/>
        </w:rPr>
        <w:footnoteReference w:id="7"/>
      </w:r>
      <w:r w:rsidR="00E81CB1" w:rsidRPr="00B12F90">
        <w:rPr>
          <w:sz w:val="36"/>
          <w:szCs w:val="36"/>
        </w:rPr>
        <w:t xml:space="preserve"> form (</w:t>
      </w:r>
      <w:r w:rsidR="00E81CB1" w:rsidRPr="00B12F90">
        <w:rPr>
          <w:i/>
          <w:sz w:val="36"/>
          <w:szCs w:val="36"/>
        </w:rPr>
        <w:t xml:space="preserve">Recommended Summary Plan for Emergency Care and Treatment) </w:t>
      </w:r>
      <w:r w:rsidR="00E81CB1" w:rsidRPr="00B12F90">
        <w:rPr>
          <w:sz w:val="36"/>
          <w:szCs w:val="36"/>
        </w:rPr>
        <w:t xml:space="preserve">to record personalised recommendations for a person’s future care and treatment - The ReSPECT form will guide and inform those providing care, support or treatment at a time when a  person is unable to make decisions or communicate what their wishes, feelings beliefs and values are. </w:t>
      </w:r>
    </w:p>
    <w:p w:rsidR="009774DC" w:rsidRPr="00B12F90" w:rsidRDefault="009774DC" w:rsidP="00540078">
      <w:pPr>
        <w:spacing w:line="276" w:lineRule="auto"/>
        <w:rPr>
          <w:sz w:val="36"/>
          <w:szCs w:val="36"/>
        </w:rPr>
      </w:pPr>
    </w:p>
    <w:p w:rsidR="00E81CB1" w:rsidRDefault="00E81CB1" w:rsidP="00540078">
      <w:pPr>
        <w:spacing w:line="276" w:lineRule="auto"/>
        <w:rPr>
          <w:sz w:val="36"/>
          <w:szCs w:val="36"/>
        </w:rPr>
      </w:pPr>
      <w:r w:rsidRPr="00B12F90">
        <w:rPr>
          <w:sz w:val="36"/>
          <w:szCs w:val="36"/>
        </w:rPr>
        <w:t>The ReSPECT form will be the regional form for recording all recommendations about emergency care and treatment, including cardiopulmonary resuscitation, and</w:t>
      </w:r>
      <w:r w:rsidR="00440910" w:rsidRPr="00B12F90">
        <w:rPr>
          <w:sz w:val="36"/>
          <w:szCs w:val="36"/>
        </w:rPr>
        <w:t xml:space="preserve"> </w:t>
      </w:r>
      <w:r w:rsidR="00A30A42" w:rsidRPr="00B12F90">
        <w:rPr>
          <w:sz w:val="36"/>
          <w:szCs w:val="36"/>
        </w:rPr>
        <w:t>do not attempt cardiopulmonary resuscitation (</w:t>
      </w:r>
      <w:r w:rsidRPr="00B12F90">
        <w:rPr>
          <w:sz w:val="36"/>
          <w:szCs w:val="36"/>
        </w:rPr>
        <w:t>DNACPR</w:t>
      </w:r>
      <w:r w:rsidR="00A30A42" w:rsidRPr="00B12F90">
        <w:rPr>
          <w:sz w:val="36"/>
          <w:szCs w:val="36"/>
        </w:rPr>
        <w:t>)</w:t>
      </w:r>
      <w:r w:rsidRPr="00B12F90">
        <w:rPr>
          <w:sz w:val="36"/>
          <w:szCs w:val="36"/>
        </w:rPr>
        <w:t xml:space="preserve"> forms will no longer be used</w:t>
      </w:r>
      <w:r w:rsidRPr="00B12F90">
        <w:rPr>
          <w:bCs/>
          <w:sz w:val="36"/>
          <w:szCs w:val="36"/>
        </w:rPr>
        <w:t xml:space="preserve">. </w:t>
      </w:r>
      <w:r w:rsidRPr="00B12F90">
        <w:rPr>
          <w:sz w:val="36"/>
          <w:szCs w:val="36"/>
        </w:rPr>
        <w:t>The ReSPECT form will be held by the person themselves.</w:t>
      </w:r>
    </w:p>
    <w:p w:rsidR="00B12F90" w:rsidRDefault="00B12F90" w:rsidP="00540078">
      <w:pPr>
        <w:spacing w:line="276" w:lineRule="auto"/>
        <w:rPr>
          <w:sz w:val="36"/>
          <w:szCs w:val="36"/>
        </w:rPr>
      </w:pPr>
    </w:p>
    <w:p w:rsidR="00B12F90" w:rsidRPr="00B12F90" w:rsidRDefault="00B12F90" w:rsidP="00B12F90">
      <w:pPr>
        <w:pStyle w:val="Heading3"/>
        <w:rPr>
          <w:sz w:val="36"/>
          <w:szCs w:val="36"/>
        </w:rPr>
      </w:pPr>
      <w:r w:rsidRPr="00B12F90">
        <w:rPr>
          <w:rFonts w:eastAsia="Times New Roman"/>
          <w:sz w:val="36"/>
          <w:szCs w:val="36"/>
        </w:rPr>
        <w:t>Table I: Phase I Early Stakeholder Engagement Outcomes</w:t>
      </w:r>
    </w:p>
    <w:p w:rsidR="0003333B" w:rsidRPr="00B12F90" w:rsidRDefault="0003333B" w:rsidP="003C0DA4">
      <w:pPr>
        <w:spacing w:line="276" w:lineRule="auto"/>
        <w:rPr>
          <w:bCs/>
          <w:sz w:val="36"/>
          <w:szCs w:val="36"/>
          <w:lang w:val="en-US"/>
        </w:rPr>
      </w:pPr>
    </w:p>
    <w:tbl>
      <w:tblPr>
        <w:tblStyle w:val="MediumList2"/>
        <w:tblW w:w="9500" w:type="dxa"/>
        <w:jc w:val="center"/>
        <w:tblLook w:val="0420" w:firstRow="1" w:lastRow="0" w:firstColumn="0" w:lastColumn="0" w:noHBand="0" w:noVBand="1"/>
        <w:tblCaption w:val="Phase one early stakeholder engagement outcomes"/>
        <w:tblDescription w:val="During phase one of the stakeholder engagements a number of revisions to the first draft of the policy were suggested.  These were as follows: Clarify the purpose of the policy. Increase accessibility and inclusiveness. Revise the language to make more inclusive. Need to support “normalising” Advance Care Planning.Need to include a section on behaviour change. Include a “Values” section.&#10;Emphasise the Human Rights and Ethics aspect of Advance Care Planning.Broaden scope beyond health related aspects of Advance Care Planning. More detail regarding mental capacity and Power of Attorney.&#10;More clarity on decisions regarding resuscitation. Provide more detail on how policy will be implemented and Use diagrams to illustrate.&#10;The following actions were taken in re-drafting the policy as a result: Purpose of the policy strengthened in the introduction. Accessibility and Inclusiveness added as two separate values and will be reflected in all aspects of this work. Revision of the language used in the initial draft policy document from “irrespective of” to “inclusive of” in relation to Section 75 categories. Normalising Advance Care Planning added as an “ambition.” Added a section on “behaviour change.” Added “Values” to the “Principles” section of the policy document. Specified the Human Rights and ethical based approach of Advance Care Planning. Included additional elements  beyond health related aspects e.g. making a Will, funeral wishes, online accounts, donation of body to medical science etc. Added greater detail regarding mental capacity and how it links to Advance Care Planning. Added section on declining health and unexpected emergencies including ReSPECT.Feedback recorded for use in developing the operational documents. Advance Care Planning components model diagram developed and tables used to present information where appropriate.&#10;"/>
      </w:tblPr>
      <w:tblGrid>
        <w:gridCol w:w="3405"/>
        <w:gridCol w:w="6095"/>
      </w:tblGrid>
      <w:tr w:rsidR="00276643" w:rsidRPr="00B12F90" w:rsidTr="00B12F90">
        <w:trPr>
          <w:cnfStyle w:val="100000000000" w:firstRow="1" w:lastRow="0" w:firstColumn="0" w:lastColumn="0" w:oddVBand="0" w:evenVBand="0" w:oddHBand="0" w:evenHBand="0" w:firstRowFirstColumn="0" w:firstRowLastColumn="0" w:lastRowFirstColumn="0" w:lastRowLastColumn="0"/>
          <w:tblHeader/>
          <w:jc w:val="center"/>
        </w:trPr>
        <w:tc>
          <w:tcPr>
            <w:tcW w:w="3405" w:type="dxa"/>
            <w:tcBorders>
              <w:top w:val="single" w:sz="4" w:space="0" w:color="auto"/>
              <w:left w:val="single" w:sz="4" w:space="0" w:color="auto"/>
              <w:bottom w:val="single" w:sz="4" w:space="0" w:color="auto"/>
              <w:right w:val="single" w:sz="4" w:space="0" w:color="auto"/>
            </w:tcBorders>
            <w:hideMark/>
          </w:tcPr>
          <w:p w:rsidR="00276643" w:rsidRPr="00B12F90" w:rsidRDefault="00276643" w:rsidP="00FC7ECA">
            <w:pPr>
              <w:rPr>
                <w:rFonts w:eastAsia="Times New Roman"/>
                <w:sz w:val="36"/>
                <w:szCs w:val="36"/>
                <w:lang w:eastAsia="en-GB"/>
              </w:rPr>
            </w:pPr>
            <w:r w:rsidRPr="00B12F90">
              <w:rPr>
                <w:rFonts w:eastAsia="Times New Roman"/>
                <w:b/>
                <w:bCs/>
                <w:kern w:val="24"/>
                <w:sz w:val="36"/>
                <w:szCs w:val="36"/>
                <w:lang w:eastAsia="en-GB"/>
              </w:rPr>
              <w:t>Phase I - what the stakeholders said:</w:t>
            </w:r>
          </w:p>
        </w:tc>
        <w:tc>
          <w:tcPr>
            <w:tcW w:w="6095" w:type="dxa"/>
            <w:tcBorders>
              <w:top w:val="single" w:sz="4" w:space="0" w:color="auto"/>
              <w:left w:val="single" w:sz="4" w:space="0" w:color="auto"/>
              <w:bottom w:val="single" w:sz="4" w:space="0" w:color="auto"/>
              <w:right w:val="single" w:sz="4" w:space="0" w:color="auto"/>
            </w:tcBorders>
            <w:hideMark/>
          </w:tcPr>
          <w:p w:rsidR="00276643" w:rsidRPr="00B12F90" w:rsidRDefault="00276643" w:rsidP="00FC7ECA">
            <w:pPr>
              <w:rPr>
                <w:rFonts w:eastAsia="Times New Roman"/>
                <w:sz w:val="36"/>
                <w:szCs w:val="36"/>
                <w:lang w:eastAsia="en-GB"/>
              </w:rPr>
            </w:pPr>
            <w:r w:rsidRPr="00B12F90">
              <w:rPr>
                <w:rFonts w:eastAsia="Times New Roman"/>
                <w:b/>
                <w:bCs/>
                <w:kern w:val="24"/>
                <w:sz w:val="36"/>
                <w:szCs w:val="36"/>
                <w:lang w:eastAsia="en-GB"/>
              </w:rPr>
              <w:t>Actions taken in re-drafting the policy prior to Phase II:</w:t>
            </w:r>
          </w:p>
        </w:tc>
      </w:tr>
      <w:tr w:rsidR="00276643" w:rsidRPr="00B12F90" w:rsidTr="003A61B9">
        <w:trPr>
          <w:cnfStyle w:val="000000100000" w:firstRow="0" w:lastRow="0" w:firstColumn="0" w:lastColumn="0" w:oddVBand="0" w:evenVBand="0" w:oddHBand="1" w:evenHBand="0" w:firstRowFirstColumn="0" w:firstRowLastColumn="0" w:lastRowFirstColumn="0" w:lastRowLastColumn="0"/>
          <w:trHeight w:val="430"/>
          <w:jc w:val="center"/>
        </w:trPr>
        <w:tc>
          <w:tcPr>
            <w:tcW w:w="3405" w:type="dxa"/>
            <w:tcBorders>
              <w:top w:val="single" w:sz="4" w:space="0" w:color="auto"/>
              <w:righ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Clarify the purpose of the policy</w:t>
            </w:r>
          </w:p>
        </w:tc>
        <w:tc>
          <w:tcPr>
            <w:tcW w:w="6095" w:type="dxa"/>
            <w:tcBorders>
              <w:top w:val="single" w:sz="4" w:space="0" w:color="auto"/>
              <w:lef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Purpose of the policy strengthened in the introduction.</w:t>
            </w:r>
          </w:p>
        </w:tc>
      </w:tr>
      <w:tr w:rsidR="00276643" w:rsidRPr="00B12F90" w:rsidTr="003A61B9">
        <w:trPr>
          <w:trHeight w:val="584"/>
          <w:jc w:val="center"/>
        </w:trPr>
        <w:tc>
          <w:tcPr>
            <w:tcW w:w="3405" w:type="dxa"/>
            <w:tcBorders>
              <w:righ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Increase accessibility and inclusiveness</w:t>
            </w:r>
          </w:p>
        </w:tc>
        <w:tc>
          <w:tcPr>
            <w:tcW w:w="6095" w:type="dxa"/>
            <w:tcBorders>
              <w:lef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Accessibility and Inclusiveness added as two separate values and will be reflected in all aspects of this work.</w:t>
            </w:r>
          </w:p>
        </w:tc>
      </w:tr>
      <w:tr w:rsidR="00901E2A" w:rsidRPr="00B12F90" w:rsidTr="003A61B9">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right w:val="single" w:sz="4" w:space="0" w:color="auto"/>
            </w:tcBorders>
            <w:vAlign w:val="center"/>
          </w:tcPr>
          <w:p w:rsidR="00901E2A" w:rsidRPr="00B12F90" w:rsidRDefault="00901E2A" w:rsidP="003A61B9">
            <w:pPr>
              <w:spacing w:line="240" w:lineRule="auto"/>
              <w:rPr>
                <w:rFonts w:eastAsia="Times New Roman"/>
                <w:kern w:val="24"/>
                <w:sz w:val="36"/>
                <w:szCs w:val="36"/>
                <w:lang w:eastAsia="en-GB"/>
              </w:rPr>
            </w:pPr>
            <w:r w:rsidRPr="00B12F90">
              <w:rPr>
                <w:rFonts w:eastAsia="Times New Roman"/>
                <w:kern w:val="24"/>
                <w:sz w:val="36"/>
                <w:szCs w:val="36"/>
                <w:lang w:eastAsia="en-GB"/>
              </w:rPr>
              <w:t>Revise the language to make more inclusive</w:t>
            </w:r>
          </w:p>
        </w:tc>
        <w:tc>
          <w:tcPr>
            <w:tcW w:w="6095" w:type="dxa"/>
            <w:tcBorders>
              <w:left w:val="single" w:sz="4" w:space="0" w:color="auto"/>
            </w:tcBorders>
            <w:vAlign w:val="center"/>
          </w:tcPr>
          <w:p w:rsidR="00901E2A" w:rsidRPr="00B12F90" w:rsidRDefault="00901E2A" w:rsidP="00901E2A">
            <w:pPr>
              <w:spacing w:line="276" w:lineRule="auto"/>
              <w:rPr>
                <w:rFonts w:eastAsia="Times New Roman"/>
                <w:kern w:val="24"/>
                <w:sz w:val="36"/>
                <w:szCs w:val="36"/>
                <w:lang w:eastAsia="en-GB"/>
              </w:rPr>
            </w:pPr>
            <w:r w:rsidRPr="00B12F90">
              <w:rPr>
                <w:rFonts w:cs="Arial"/>
                <w:sz w:val="36"/>
                <w:szCs w:val="36"/>
              </w:rPr>
              <w:t>Revision of the language used in the initial draft policy document from “irrespective of” to “inclusive of” in relation to Section 75 categories.</w:t>
            </w:r>
          </w:p>
        </w:tc>
      </w:tr>
      <w:tr w:rsidR="00276643" w:rsidRPr="00B12F90" w:rsidTr="003A61B9">
        <w:trPr>
          <w:trHeight w:val="584"/>
          <w:jc w:val="center"/>
        </w:trPr>
        <w:tc>
          <w:tcPr>
            <w:tcW w:w="3405" w:type="dxa"/>
            <w:tcBorders>
              <w:righ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Need to support “normalising” Advance Care Planning</w:t>
            </w:r>
          </w:p>
        </w:tc>
        <w:tc>
          <w:tcPr>
            <w:tcW w:w="6095" w:type="dxa"/>
            <w:tcBorders>
              <w:lef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Normalising Advance Care Planning added as an “ambition.”</w:t>
            </w:r>
          </w:p>
        </w:tc>
      </w:tr>
      <w:tr w:rsidR="00276643" w:rsidRPr="00B12F90" w:rsidTr="003A61B9">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righ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 xml:space="preserve">Need to include a section on behaviour change </w:t>
            </w:r>
          </w:p>
        </w:tc>
        <w:tc>
          <w:tcPr>
            <w:tcW w:w="6095" w:type="dxa"/>
            <w:tcBorders>
              <w:left w:val="single" w:sz="4" w:space="0" w:color="auto"/>
            </w:tcBorders>
            <w:vAlign w:val="center"/>
            <w:hideMark/>
          </w:tcPr>
          <w:p w:rsidR="00276643" w:rsidRPr="00B12F90" w:rsidRDefault="00276643" w:rsidP="003A61B9">
            <w:pPr>
              <w:spacing w:line="240" w:lineRule="auto"/>
              <w:rPr>
                <w:rFonts w:eastAsia="Times New Roman"/>
                <w:sz w:val="36"/>
                <w:szCs w:val="36"/>
                <w:lang w:eastAsia="en-GB"/>
              </w:rPr>
            </w:pPr>
            <w:r w:rsidRPr="00B12F90">
              <w:rPr>
                <w:rFonts w:eastAsia="Times New Roman"/>
                <w:kern w:val="24"/>
                <w:sz w:val="36"/>
                <w:szCs w:val="36"/>
                <w:lang w:eastAsia="en-GB"/>
              </w:rPr>
              <w:t>Added a section on “behaviour change.”</w:t>
            </w:r>
          </w:p>
        </w:tc>
      </w:tr>
      <w:tr w:rsidR="00276643" w:rsidRPr="00B12F90" w:rsidTr="003A61B9">
        <w:trPr>
          <w:trHeight w:val="584"/>
          <w:jc w:val="center"/>
        </w:trPr>
        <w:tc>
          <w:tcPr>
            <w:tcW w:w="3405" w:type="dxa"/>
            <w:tcBorders>
              <w:righ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Include a “Values” section</w:t>
            </w:r>
          </w:p>
        </w:tc>
        <w:tc>
          <w:tcPr>
            <w:tcW w:w="6095" w:type="dxa"/>
            <w:tcBorders>
              <w:lef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 xml:space="preserve">Added “Values” to the </w:t>
            </w:r>
            <w:r w:rsidR="00244283" w:rsidRPr="00B12F90">
              <w:rPr>
                <w:kern w:val="24"/>
                <w:sz w:val="36"/>
                <w:szCs w:val="36"/>
              </w:rPr>
              <w:t>“</w:t>
            </w:r>
            <w:r w:rsidRPr="00B12F90">
              <w:rPr>
                <w:kern w:val="24"/>
                <w:sz w:val="36"/>
                <w:szCs w:val="36"/>
              </w:rPr>
              <w:t>Principles</w:t>
            </w:r>
            <w:r w:rsidR="00244283" w:rsidRPr="00B12F90">
              <w:rPr>
                <w:kern w:val="24"/>
                <w:sz w:val="36"/>
                <w:szCs w:val="36"/>
              </w:rPr>
              <w:t>”</w:t>
            </w:r>
            <w:r w:rsidRPr="00B12F90">
              <w:rPr>
                <w:kern w:val="24"/>
                <w:sz w:val="36"/>
                <w:szCs w:val="36"/>
              </w:rPr>
              <w:t xml:space="preserve"> section of the policy document.</w:t>
            </w:r>
          </w:p>
        </w:tc>
      </w:tr>
      <w:tr w:rsidR="00276643" w:rsidRPr="00B12F90" w:rsidTr="003A61B9">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righ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Emphasise the Human Rights and Ethics aspect of Advance Care Planning</w:t>
            </w:r>
          </w:p>
        </w:tc>
        <w:tc>
          <w:tcPr>
            <w:tcW w:w="6095" w:type="dxa"/>
            <w:tcBorders>
              <w:lef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Specified the Human Rights and ethical based approach of Advance Care Planning.</w:t>
            </w:r>
          </w:p>
        </w:tc>
      </w:tr>
      <w:tr w:rsidR="00276643" w:rsidRPr="00B12F90" w:rsidTr="003A61B9">
        <w:trPr>
          <w:trHeight w:val="584"/>
          <w:jc w:val="center"/>
        </w:trPr>
        <w:tc>
          <w:tcPr>
            <w:tcW w:w="3405" w:type="dxa"/>
            <w:tcBorders>
              <w:righ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Broaden scope beyond health related aspects of Advance Care Planning</w:t>
            </w:r>
          </w:p>
        </w:tc>
        <w:tc>
          <w:tcPr>
            <w:tcW w:w="6095" w:type="dxa"/>
            <w:tcBorders>
              <w:lef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Included additional elements  beyond health related aspects e.g. making a Will, funeral wishes, online accounts, donation of body to medical science etc.</w:t>
            </w:r>
          </w:p>
        </w:tc>
      </w:tr>
      <w:tr w:rsidR="00276643" w:rsidRPr="00B12F90" w:rsidTr="003A61B9">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righ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More detail regarding mental capacity and Power of Attorney</w:t>
            </w:r>
          </w:p>
        </w:tc>
        <w:tc>
          <w:tcPr>
            <w:tcW w:w="6095" w:type="dxa"/>
            <w:tcBorders>
              <w:lef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Added greater detail regarding mental capacity and how it links to Advance Care Planning</w:t>
            </w:r>
            <w:r w:rsidR="003A61B9" w:rsidRPr="00B12F90">
              <w:rPr>
                <w:kern w:val="24"/>
                <w:sz w:val="36"/>
                <w:szCs w:val="36"/>
              </w:rPr>
              <w:t>.</w:t>
            </w:r>
          </w:p>
        </w:tc>
      </w:tr>
      <w:tr w:rsidR="00276643" w:rsidRPr="00B12F90" w:rsidTr="003A61B9">
        <w:trPr>
          <w:trHeight w:val="584"/>
          <w:jc w:val="center"/>
        </w:trPr>
        <w:tc>
          <w:tcPr>
            <w:tcW w:w="3405" w:type="dxa"/>
            <w:tcBorders>
              <w:righ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More clarity on decisions regarding resuscitation</w:t>
            </w:r>
          </w:p>
        </w:tc>
        <w:tc>
          <w:tcPr>
            <w:tcW w:w="6095" w:type="dxa"/>
            <w:tcBorders>
              <w:left w:val="single" w:sz="4" w:space="0" w:color="auto"/>
            </w:tcBorders>
            <w:vAlign w:val="center"/>
          </w:tcPr>
          <w:p w:rsidR="00276643" w:rsidRPr="00B12F90" w:rsidRDefault="00276643" w:rsidP="003A61B9">
            <w:pPr>
              <w:spacing w:line="240" w:lineRule="auto"/>
              <w:rPr>
                <w:kern w:val="24"/>
                <w:sz w:val="36"/>
                <w:szCs w:val="36"/>
              </w:rPr>
            </w:pPr>
            <w:r w:rsidRPr="00B12F90">
              <w:rPr>
                <w:kern w:val="24"/>
                <w:sz w:val="36"/>
                <w:szCs w:val="36"/>
              </w:rPr>
              <w:t xml:space="preserve">Added section on </w:t>
            </w:r>
            <w:r w:rsidR="00B55F0A" w:rsidRPr="00B12F90">
              <w:rPr>
                <w:kern w:val="24"/>
                <w:sz w:val="36"/>
                <w:szCs w:val="36"/>
              </w:rPr>
              <w:t xml:space="preserve">declining health and unexpected emergencies </w:t>
            </w:r>
            <w:r w:rsidRPr="00B12F90">
              <w:rPr>
                <w:kern w:val="24"/>
                <w:sz w:val="36"/>
                <w:szCs w:val="36"/>
              </w:rPr>
              <w:t>including ReSPECT</w:t>
            </w:r>
            <w:r w:rsidR="003A61B9" w:rsidRPr="00B12F90">
              <w:rPr>
                <w:kern w:val="24"/>
                <w:sz w:val="36"/>
                <w:szCs w:val="36"/>
              </w:rPr>
              <w:t>.</w:t>
            </w:r>
            <w:r w:rsidR="003A61B9" w:rsidRPr="00B12F90">
              <w:rPr>
                <w:kern w:val="24"/>
                <w:sz w:val="36"/>
                <w:szCs w:val="36"/>
                <w:vertAlign w:val="superscript"/>
              </w:rPr>
              <w:t>5</w:t>
            </w:r>
          </w:p>
          <w:p w:rsidR="00E23080" w:rsidRPr="00B12F90" w:rsidRDefault="00E23080" w:rsidP="003A61B9">
            <w:pPr>
              <w:spacing w:line="240" w:lineRule="auto"/>
              <w:rPr>
                <w:sz w:val="36"/>
                <w:szCs w:val="36"/>
              </w:rPr>
            </w:pPr>
          </w:p>
        </w:tc>
      </w:tr>
      <w:tr w:rsidR="00276643" w:rsidRPr="00B12F90" w:rsidTr="00540078">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righ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Provide more detail on how policy will be implemented</w:t>
            </w:r>
          </w:p>
        </w:tc>
        <w:tc>
          <w:tcPr>
            <w:tcW w:w="6095" w:type="dxa"/>
            <w:tcBorders>
              <w:left w:val="single" w:sz="4" w:space="0" w:color="auto"/>
            </w:tcBorders>
            <w:vAlign w:val="center"/>
          </w:tcPr>
          <w:p w:rsidR="00276643" w:rsidRPr="00B12F90" w:rsidRDefault="00276643" w:rsidP="003A61B9">
            <w:pPr>
              <w:spacing w:line="240" w:lineRule="auto"/>
              <w:rPr>
                <w:sz w:val="36"/>
                <w:szCs w:val="36"/>
              </w:rPr>
            </w:pPr>
            <w:r w:rsidRPr="00B12F90">
              <w:rPr>
                <w:kern w:val="24"/>
                <w:sz w:val="36"/>
                <w:szCs w:val="36"/>
              </w:rPr>
              <w:t xml:space="preserve">Feedback recorded for use in developing the operational documents. </w:t>
            </w:r>
          </w:p>
        </w:tc>
      </w:tr>
      <w:tr w:rsidR="00901E2A" w:rsidRPr="00B12F90" w:rsidTr="003A61B9">
        <w:trPr>
          <w:trHeight w:val="584"/>
          <w:jc w:val="center"/>
        </w:trPr>
        <w:tc>
          <w:tcPr>
            <w:tcW w:w="3405" w:type="dxa"/>
            <w:tcBorders>
              <w:bottom w:val="single" w:sz="4" w:space="0" w:color="auto"/>
              <w:right w:val="single" w:sz="4" w:space="0" w:color="auto"/>
            </w:tcBorders>
            <w:vAlign w:val="center"/>
          </w:tcPr>
          <w:p w:rsidR="00901E2A" w:rsidRPr="00B12F90" w:rsidRDefault="00901E2A" w:rsidP="003A61B9">
            <w:pPr>
              <w:spacing w:line="240" w:lineRule="auto"/>
              <w:rPr>
                <w:kern w:val="24"/>
                <w:sz w:val="36"/>
                <w:szCs w:val="36"/>
              </w:rPr>
            </w:pPr>
            <w:r w:rsidRPr="00B12F90">
              <w:rPr>
                <w:kern w:val="24"/>
                <w:sz w:val="36"/>
                <w:szCs w:val="36"/>
              </w:rPr>
              <w:t>Use diagrams to illustrate</w:t>
            </w:r>
          </w:p>
        </w:tc>
        <w:tc>
          <w:tcPr>
            <w:tcW w:w="6095" w:type="dxa"/>
            <w:tcBorders>
              <w:left w:val="single" w:sz="4" w:space="0" w:color="auto"/>
              <w:bottom w:val="single" w:sz="4" w:space="0" w:color="auto"/>
            </w:tcBorders>
            <w:vAlign w:val="center"/>
          </w:tcPr>
          <w:p w:rsidR="00901E2A" w:rsidRPr="00B12F90" w:rsidRDefault="00901E2A" w:rsidP="00540078">
            <w:pPr>
              <w:spacing w:line="240" w:lineRule="auto"/>
              <w:rPr>
                <w:kern w:val="24"/>
                <w:sz w:val="36"/>
                <w:szCs w:val="36"/>
              </w:rPr>
            </w:pPr>
            <w:r w:rsidRPr="00B12F90">
              <w:rPr>
                <w:kern w:val="24"/>
                <w:sz w:val="36"/>
                <w:szCs w:val="36"/>
              </w:rPr>
              <w:t>Advance Care Planning components model</w:t>
            </w:r>
            <w:r w:rsidR="00540078" w:rsidRPr="00B12F90">
              <w:rPr>
                <w:kern w:val="24"/>
                <w:sz w:val="36"/>
                <w:szCs w:val="36"/>
              </w:rPr>
              <w:t xml:space="preserve"> diagram developed and tables used to present information where appropriate.</w:t>
            </w:r>
          </w:p>
        </w:tc>
      </w:tr>
    </w:tbl>
    <w:p w:rsidR="009774DC" w:rsidRPr="00B12F90" w:rsidRDefault="009774DC" w:rsidP="00D87048">
      <w:pPr>
        <w:pStyle w:val="Heading3"/>
        <w:rPr>
          <w:rFonts w:eastAsia="Times New Roman"/>
          <w:sz w:val="36"/>
          <w:szCs w:val="36"/>
        </w:rPr>
      </w:pPr>
      <w:bookmarkStart w:id="20" w:name="_Toc85465087"/>
    </w:p>
    <w:p w:rsidR="00B660A3" w:rsidRPr="00B12F90" w:rsidRDefault="00B660A3" w:rsidP="00D87048">
      <w:pPr>
        <w:pStyle w:val="Heading3"/>
        <w:rPr>
          <w:rFonts w:eastAsia="Times New Roman"/>
          <w:sz w:val="36"/>
          <w:szCs w:val="36"/>
        </w:rPr>
      </w:pPr>
      <w:bookmarkStart w:id="21" w:name="_Toc86952198"/>
      <w:bookmarkStart w:id="22" w:name="_Toc89679854"/>
      <w:r w:rsidRPr="00B12F90">
        <w:rPr>
          <w:rFonts w:eastAsia="Times New Roman"/>
          <w:sz w:val="36"/>
          <w:szCs w:val="36"/>
        </w:rPr>
        <w:t xml:space="preserve">Phase II </w:t>
      </w:r>
      <w:r w:rsidR="005E40D6" w:rsidRPr="00B12F90">
        <w:rPr>
          <w:rFonts w:eastAsia="Times New Roman"/>
          <w:sz w:val="36"/>
          <w:szCs w:val="36"/>
        </w:rPr>
        <w:t xml:space="preserve">Engagement </w:t>
      </w:r>
      <w:r w:rsidRPr="00B12F90">
        <w:rPr>
          <w:rFonts w:eastAsia="Times New Roman"/>
          <w:sz w:val="36"/>
          <w:szCs w:val="36"/>
        </w:rPr>
        <w:t>(June – July 2021)</w:t>
      </w:r>
      <w:bookmarkEnd w:id="20"/>
      <w:bookmarkEnd w:id="21"/>
      <w:bookmarkEnd w:id="22"/>
    </w:p>
    <w:p w:rsidR="00B660A3" w:rsidRPr="00B12F90" w:rsidRDefault="00B660A3" w:rsidP="003C0DA4">
      <w:pPr>
        <w:spacing w:line="276" w:lineRule="auto"/>
        <w:rPr>
          <w:bCs/>
          <w:sz w:val="36"/>
          <w:szCs w:val="36"/>
          <w:lang w:val="en-US"/>
        </w:rPr>
      </w:pPr>
      <w:r w:rsidRPr="00B12F90">
        <w:rPr>
          <w:rFonts w:eastAsia="Times New Roman"/>
          <w:sz w:val="36"/>
          <w:szCs w:val="36"/>
          <w:lang w:eastAsia="en-GB"/>
        </w:rPr>
        <w:t>The revised draft of the policy document was subjected to further scrutiny by stakeholders in Phase II</w:t>
      </w:r>
      <w:r w:rsidR="00DF2443" w:rsidRPr="00B12F90">
        <w:rPr>
          <w:rFonts w:eastAsia="Times New Roman"/>
          <w:sz w:val="36"/>
          <w:szCs w:val="36"/>
          <w:lang w:eastAsia="en-GB"/>
        </w:rPr>
        <w:t xml:space="preserve"> of </w:t>
      </w:r>
      <w:r w:rsidRPr="00B12F90">
        <w:rPr>
          <w:rFonts w:eastAsia="Times New Roman"/>
          <w:sz w:val="36"/>
          <w:szCs w:val="36"/>
          <w:lang w:eastAsia="en-GB"/>
        </w:rPr>
        <w:t xml:space="preserve">stakeholder engagements.  </w:t>
      </w:r>
      <w:r w:rsidRPr="00B12F90">
        <w:rPr>
          <w:bCs/>
          <w:sz w:val="36"/>
          <w:szCs w:val="36"/>
          <w:lang w:val="en-US"/>
        </w:rPr>
        <w:t xml:space="preserve">In this phase, a series of </w:t>
      </w:r>
      <w:r w:rsidR="000C49B0" w:rsidRPr="00B12F90">
        <w:rPr>
          <w:bCs/>
          <w:sz w:val="36"/>
          <w:szCs w:val="36"/>
          <w:lang w:val="en-US"/>
        </w:rPr>
        <w:t>five</w:t>
      </w:r>
      <w:r w:rsidRPr="00B12F90">
        <w:rPr>
          <w:bCs/>
          <w:sz w:val="36"/>
          <w:szCs w:val="36"/>
          <w:lang w:val="en-US"/>
        </w:rPr>
        <w:t xml:space="preserve"> engagement events were held online via Zoom webinar.  Invitations to these events were circulated to </w:t>
      </w:r>
      <w:r w:rsidR="00624FD3" w:rsidRPr="00B12F90">
        <w:rPr>
          <w:bCs/>
          <w:sz w:val="36"/>
          <w:szCs w:val="36"/>
          <w:lang w:val="en-US"/>
        </w:rPr>
        <w:t xml:space="preserve">all those listed on the </w:t>
      </w:r>
      <w:r w:rsidRPr="00B12F90">
        <w:rPr>
          <w:bCs/>
          <w:sz w:val="36"/>
          <w:szCs w:val="36"/>
          <w:lang w:val="en-US"/>
        </w:rPr>
        <w:t>stakeholder</w:t>
      </w:r>
      <w:r w:rsidR="00624FD3" w:rsidRPr="00B12F90">
        <w:rPr>
          <w:bCs/>
          <w:sz w:val="36"/>
          <w:szCs w:val="36"/>
          <w:lang w:val="en-US"/>
        </w:rPr>
        <w:t xml:space="preserve"> map,</w:t>
      </w:r>
      <w:r w:rsidRPr="00B12F90">
        <w:rPr>
          <w:bCs/>
          <w:sz w:val="36"/>
          <w:szCs w:val="36"/>
          <w:lang w:val="en-US"/>
        </w:rPr>
        <w:t xml:space="preserve"> inviting them to register. Those who registered received a copy of the revised draft Advance Care Planning policy, including an accessible format version for consideration in advance of the event.  The letter of invitation also included the themes that would be explored during the webinar session and instructions on how to participate.</w:t>
      </w:r>
    </w:p>
    <w:p w:rsidR="00B660A3" w:rsidRPr="00B12F90" w:rsidRDefault="00B660A3" w:rsidP="00FC7ECA">
      <w:pPr>
        <w:rPr>
          <w:bCs/>
          <w:sz w:val="36"/>
          <w:szCs w:val="36"/>
          <w:lang w:val="en-US"/>
        </w:rPr>
      </w:pPr>
    </w:p>
    <w:p w:rsidR="00B660A3" w:rsidRPr="00B12F90" w:rsidRDefault="00DF2443" w:rsidP="003C0DA4">
      <w:pPr>
        <w:spacing w:line="276" w:lineRule="auto"/>
        <w:rPr>
          <w:bCs/>
          <w:sz w:val="36"/>
          <w:szCs w:val="36"/>
          <w:lang w:val="en-US"/>
        </w:rPr>
      </w:pPr>
      <w:r w:rsidRPr="00B12F90">
        <w:rPr>
          <w:bCs/>
          <w:sz w:val="36"/>
          <w:szCs w:val="36"/>
          <w:lang w:val="en-US"/>
        </w:rPr>
        <w:t>A total of 461</w:t>
      </w:r>
      <w:r w:rsidR="00B660A3" w:rsidRPr="00B12F90">
        <w:rPr>
          <w:bCs/>
          <w:sz w:val="36"/>
          <w:szCs w:val="36"/>
          <w:lang w:val="en-US"/>
        </w:rPr>
        <w:t xml:space="preserve"> invitation letters were sent based on the ‘live’ stakeholder map.  Three of the events were </w:t>
      </w:r>
      <w:r w:rsidR="000C49B0" w:rsidRPr="00B12F90">
        <w:rPr>
          <w:bCs/>
          <w:sz w:val="36"/>
          <w:szCs w:val="36"/>
          <w:lang w:val="en-US"/>
        </w:rPr>
        <w:t xml:space="preserve">held </w:t>
      </w:r>
      <w:r w:rsidR="00B660A3" w:rsidRPr="00B12F90">
        <w:rPr>
          <w:bCs/>
          <w:sz w:val="36"/>
          <w:szCs w:val="36"/>
          <w:lang w:val="en-US"/>
        </w:rPr>
        <w:t>in partnership with other organisations namely</w:t>
      </w:r>
      <w:r w:rsidR="000C49B0" w:rsidRPr="00B12F90">
        <w:rPr>
          <w:bCs/>
          <w:sz w:val="36"/>
          <w:szCs w:val="36"/>
          <w:lang w:val="en-US"/>
        </w:rPr>
        <w:t>:</w:t>
      </w:r>
      <w:r w:rsidR="00B660A3" w:rsidRPr="00B12F90">
        <w:rPr>
          <w:bCs/>
          <w:sz w:val="36"/>
          <w:szCs w:val="36"/>
          <w:lang w:val="en-US"/>
        </w:rPr>
        <w:t xml:space="preserve"> the Northern Ireland Council for Voluntary Action (NICVA), the Healthy Living Centre Alliance (HLC Alliance) and the Northern Ireland Health Care Leaders Forum. These organisations, </w:t>
      </w:r>
      <w:r w:rsidR="000C49B0" w:rsidRPr="00B12F90">
        <w:rPr>
          <w:bCs/>
          <w:sz w:val="36"/>
          <w:szCs w:val="36"/>
          <w:lang w:val="en-US"/>
        </w:rPr>
        <w:t xml:space="preserve">together </w:t>
      </w:r>
      <w:r w:rsidR="00B660A3" w:rsidRPr="00B12F90">
        <w:rPr>
          <w:bCs/>
          <w:sz w:val="36"/>
          <w:szCs w:val="36"/>
          <w:lang w:val="en-US"/>
        </w:rPr>
        <w:t xml:space="preserve">with the Community Development and Health Network (CDHN) provided additional promotion </w:t>
      </w:r>
      <w:r w:rsidRPr="00B12F90">
        <w:rPr>
          <w:bCs/>
          <w:sz w:val="36"/>
          <w:szCs w:val="36"/>
          <w:lang w:val="en-US"/>
        </w:rPr>
        <w:t>to wider audiences</w:t>
      </w:r>
      <w:r w:rsidR="00624FD3" w:rsidRPr="00B12F90">
        <w:rPr>
          <w:bCs/>
          <w:sz w:val="36"/>
          <w:szCs w:val="36"/>
          <w:lang w:val="en-US"/>
        </w:rPr>
        <w:t>,</w:t>
      </w:r>
      <w:r w:rsidRPr="00B12F90">
        <w:rPr>
          <w:bCs/>
          <w:sz w:val="36"/>
          <w:szCs w:val="36"/>
          <w:lang w:val="en-US"/>
        </w:rPr>
        <w:t xml:space="preserve"> for</w:t>
      </w:r>
      <w:r w:rsidR="00B660A3" w:rsidRPr="00B12F90">
        <w:rPr>
          <w:bCs/>
          <w:sz w:val="36"/>
          <w:szCs w:val="36"/>
          <w:lang w:val="en-US"/>
        </w:rPr>
        <w:t xml:space="preserve"> all five events.  The Department of Health website also hosted </w:t>
      </w:r>
      <w:r w:rsidR="000747FC" w:rsidRPr="00B12F90">
        <w:rPr>
          <w:bCs/>
          <w:sz w:val="36"/>
          <w:szCs w:val="36"/>
          <w:lang w:val="en-US"/>
        </w:rPr>
        <w:t>information on how to register for the events</w:t>
      </w:r>
      <w:r w:rsidR="00B660A3" w:rsidRPr="00B12F90">
        <w:rPr>
          <w:bCs/>
          <w:sz w:val="36"/>
          <w:szCs w:val="36"/>
          <w:lang w:val="en-US"/>
        </w:rPr>
        <w:t>.</w:t>
      </w:r>
    </w:p>
    <w:p w:rsidR="00B660A3" w:rsidRPr="00B12F90" w:rsidRDefault="00B660A3" w:rsidP="003C0DA4">
      <w:pPr>
        <w:spacing w:line="276" w:lineRule="auto"/>
        <w:rPr>
          <w:bCs/>
          <w:sz w:val="36"/>
          <w:szCs w:val="36"/>
          <w:lang w:val="en-US"/>
        </w:rPr>
      </w:pPr>
    </w:p>
    <w:p w:rsidR="00B660A3" w:rsidRPr="00B12F90" w:rsidRDefault="00B660A3" w:rsidP="003C0DA4">
      <w:pPr>
        <w:spacing w:line="276" w:lineRule="auto"/>
        <w:rPr>
          <w:bCs/>
          <w:sz w:val="36"/>
          <w:szCs w:val="36"/>
          <w:lang w:val="en-US"/>
        </w:rPr>
      </w:pPr>
      <w:r w:rsidRPr="00B12F90">
        <w:rPr>
          <w:bCs/>
          <w:sz w:val="36"/>
          <w:szCs w:val="36"/>
          <w:lang w:val="en-US"/>
        </w:rPr>
        <w:t xml:space="preserve">The webinar events followed a structured format with a series of short presentations on aspects of the revised draft Advance Care Planning policy interspersed with questions. Beginning with an overview of the process to date, the presentations went on to outline specific areas where the original draft policy had been revised based on feedback from the Phase I Stakeholder engagements.  Each presentation was followed by a series of questions and attendees were invited to respond via Mentimeter.  There were a total of 21 questions asked </w:t>
      </w:r>
      <w:r w:rsidR="003C0DA4" w:rsidRPr="00B12F90">
        <w:rPr>
          <w:bCs/>
          <w:sz w:val="36"/>
          <w:szCs w:val="36"/>
          <w:lang w:val="en-US"/>
        </w:rPr>
        <w:t>during each 90 minute session. To ensure accessibility, a</w:t>
      </w:r>
      <w:r w:rsidRPr="00B12F90">
        <w:rPr>
          <w:bCs/>
          <w:sz w:val="36"/>
          <w:szCs w:val="36"/>
          <w:lang w:val="en-US"/>
        </w:rPr>
        <w:t xml:space="preserve"> copy of the questions was also available as a word document for anyone wishing to respond this way. </w:t>
      </w:r>
    </w:p>
    <w:p w:rsidR="00B660A3" w:rsidRPr="00B12F90" w:rsidRDefault="00B660A3" w:rsidP="00FC7ECA">
      <w:pPr>
        <w:rPr>
          <w:bCs/>
          <w:sz w:val="36"/>
          <w:szCs w:val="36"/>
          <w:lang w:val="en-US"/>
        </w:rPr>
      </w:pPr>
    </w:p>
    <w:p w:rsidR="00B660A3" w:rsidRPr="00B12F90" w:rsidRDefault="00B660A3" w:rsidP="000F0035">
      <w:pPr>
        <w:spacing w:line="276" w:lineRule="auto"/>
        <w:rPr>
          <w:bCs/>
          <w:sz w:val="36"/>
          <w:szCs w:val="36"/>
          <w:lang w:val="en-US"/>
        </w:rPr>
      </w:pPr>
      <w:r w:rsidRPr="00B12F90">
        <w:rPr>
          <w:bCs/>
          <w:sz w:val="36"/>
          <w:szCs w:val="36"/>
          <w:lang w:val="en-US"/>
        </w:rPr>
        <w:t>A total of 296 registered to attend across the five dates. The actual number of individuals who attended the events was approximately 200</w:t>
      </w:r>
      <w:r w:rsidRPr="00B12F90">
        <w:rPr>
          <w:rStyle w:val="FootnoteReference"/>
          <w:rFonts w:cs="Arial"/>
          <w:bCs/>
          <w:sz w:val="36"/>
          <w:szCs w:val="36"/>
          <w:lang w:val="en-US"/>
        </w:rPr>
        <w:footnoteReference w:id="8"/>
      </w:r>
      <w:r w:rsidRPr="00B12F90">
        <w:rPr>
          <w:bCs/>
          <w:sz w:val="36"/>
          <w:szCs w:val="36"/>
          <w:lang w:val="en-US"/>
        </w:rPr>
        <w:t xml:space="preserve"> and 187 individuals responded to the questions using Mentimeter.  A further two responses were received in document format and one response was through the Q&amp;A functionality on zoom.  These were added to the datase</w:t>
      </w:r>
      <w:r w:rsidR="000F0035" w:rsidRPr="00B12F90">
        <w:rPr>
          <w:bCs/>
          <w:sz w:val="36"/>
          <w:szCs w:val="36"/>
          <w:lang w:val="en-US"/>
        </w:rPr>
        <w:t>t and included in the analysis.</w:t>
      </w:r>
    </w:p>
    <w:p w:rsidR="0028158F" w:rsidRPr="00B12F90" w:rsidRDefault="0028158F" w:rsidP="000F0035">
      <w:pPr>
        <w:spacing w:line="276" w:lineRule="auto"/>
        <w:rPr>
          <w:rFonts w:eastAsia="Times New Roman"/>
          <w:sz w:val="36"/>
          <w:szCs w:val="36"/>
          <w:lang w:eastAsia="en-GB"/>
        </w:rPr>
      </w:pPr>
    </w:p>
    <w:p w:rsidR="00B660A3" w:rsidRPr="00B12F90" w:rsidRDefault="00B660A3" w:rsidP="000F0035">
      <w:pPr>
        <w:spacing w:line="276" w:lineRule="auto"/>
        <w:rPr>
          <w:rFonts w:eastAsia="Times New Roman"/>
          <w:sz w:val="36"/>
          <w:szCs w:val="36"/>
          <w:lang w:eastAsia="en-GB"/>
        </w:rPr>
      </w:pPr>
      <w:r w:rsidRPr="00B12F90">
        <w:rPr>
          <w:rFonts w:eastAsia="Times New Roman"/>
          <w:sz w:val="36"/>
          <w:szCs w:val="36"/>
          <w:lang w:eastAsia="en-GB"/>
        </w:rPr>
        <w:t>The gender breakdown of participants in Phase II was approximately 25% male and 75% female.</w:t>
      </w:r>
      <w:r w:rsidRPr="00B12F90">
        <w:rPr>
          <w:rStyle w:val="FootnoteReference"/>
          <w:rFonts w:eastAsia="Times New Roman" w:cs="Arial"/>
          <w:sz w:val="36"/>
          <w:szCs w:val="36"/>
          <w:lang w:eastAsia="en-GB"/>
        </w:rPr>
        <w:footnoteReference w:id="9"/>
      </w:r>
    </w:p>
    <w:p w:rsidR="0028158F" w:rsidRPr="00B12F90" w:rsidRDefault="0028158F" w:rsidP="000F0035">
      <w:pPr>
        <w:spacing w:line="276" w:lineRule="auto"/>
        <w:rPr>
          <w:rFonts w:eastAsia="Times New Roman"/>
          <w:sz w:val="36"/>
          <w:szCs w:val="36"/>
          <w:lang w:eastAsia="en-GB"/>
        </w:rPr>
      </w:pPr>
    </w:p>
    <w:p w:rsidR="0028158F" w:rsidRPr="00B12F90" w:rsidRDefault="00540078" w:rsidP="000F0035">
      <w:pPr>
        <w:spacing w:line="276" w:lineRule="auto"/>
        <w:rPr>
          <w:sz w:val="36"/>
          <w:szCs w:val="36"/>
        </w:rPr>
      </w:pPr>
      <w:r w:rsidRPr="00B12F90">
        <w:rPr>
          <w:sz w:val="36"/>
          <w:szCs w:val="36"/>
        </w:rPr>
        <w:t xml:space="preserve">Following the Phase II engagements, </w:t>
      </w:r>
      <w:r w:rsidRPr="00B12F90">
        <w:rPr>
          <w:rFonts w:eastAsia="Times New Roman"/>
          <w:sz w:val="36"/>
          <w:szCs w:val="36"/>
          <w:lang w:eastAsia="en-GB"/>
        </w:rPr>
        <w:t>all feedback was analysed and considered</w:t>
      </w:r>
      <w:r w:rsidR="00CA795A" w:rsidRPr="00B12F90">
        <w:rPr>
          <w:rFonts w:eastAsia="Times New Roman"/>
          <w:sz w:val="36"/>
          <w:szCs w:val="36"/>
          <w:lang w:eastAsia="en-GB"/>
        </w:rPr>
        <w:t>.</w:t>
      </w:r>
      <w:r w:rsidR="00CA795A" w:rsidRPr="00B12F90">
        <w:rPr>
          <w:sz w:val="36"/>
          <w:szCs w:val="36"/>
        </w:rPr>
        <w:t xml:space="preserve"> </w:t>
      </w:r>
      <w:r w:rsidR="00252E7F" w:rsidRPr="00B12F90">
        <w:rPr>
          <w:sz w:val="36"/>
          <w:szCs w:val="36"/>
        </w:rPr>
        <w:t xml:space="preserve"> </w:t>
      </w:r>
      <w:r w:rsidRPr="00B12F90">
        <w:rPr>
          <w:sz w:val="36"/>
          <w:szCs w:val="36"/>
        </w:rPr>
        <w:t xml:space="preserve">Based upon the feedback received, the draft </w:t>
      </w:r>
      <w:r w:rsidRPr="00B12F90">
        <w:rPr>
          <w:rFonts w:eastAsia="Times New Roman"/>
          <w:sz w:val="36"/>
          <w:szCs w:val="36"/>
          <w:lang w:eastAsia="en-GB"/>
        </w:rPr>
        <w:t xml:space="preserve">Advance Care Planning policy </w:t>
      </w:r>
      <w:r w:rsidRPr="00B12F90">
        <w:rPr>
          <w:sz w:val="36"/>
          <w:szCs w:val="36"/>
        </w:rPr>
        <w:t xml:space="preserve">was </w:t>
      </w:r>
      <w:r w:rsidR="00252E7F" w:rsidRPr="00B12F90">
        <w:rPr>
          <w:sz w:val="36"/>
          <w:szCs w:val="36"/>
        </w:rPr>
        <w:t xml:space="preserve">then </w:t>
      </w:r>
      <w:r w:rsidRPr="00B12F90">
        <w:rPr>
          <w:sz w:val="36"/>
          <w:szCs w:val="36"/>
        </w:rPr>
        <w:t xml:space="preserve">revised </w:t>
      </w:r>
      <w:r w:rsidR="00CA795A" w:rsidRPr="00B12F90">
        <w:rPr>
          <w:sz w:val="36"/>
          <w:szCs w:val="36"/>
        </w:rPr>
        <w:t xml:space="preserve">further </w:t>
      </w:r>
      <w:r w:rsidRPr="00B12F90">
        <w:rPr>
          <w:sz w:val="36"/>
          <w:szCs w:val="36"/>
        </w:rPr>
        <w:t xml:space="preserve">across a number of areas prior to </w:t>
      </w:r>
      <w:r w:rsidR="001E2045" w:rsidRPr="00B12F90">
        <w:rPr>
          <w:sz w:val="36"/>
          <w:szCs w:val="36"/>
        </w:rPr>
        <w:t>public consultation</w:t>
      </w:r>
      <w:r w:rsidRPr="00B12F90">
        <w:rPr>
          <w:sz w:val="36"/>
          <w:szCs w:val="36"/>
        </w:rPr>
        <w:t>.  See Table I</w:t>
      </w:r>
      <w:r w:rsidR="001E2045" w:rsidRPr="00B12F90">
        <w:rPr>
          <w:sz w:val="36"/>
          <w:szCs w:val="36"/>
        </w:rPr>
        <w:t>I</w:t>
      </w:r>
      <w:r w:rsidRPr="00B12F90">
        <w:rPr>
          <w:sz w:val="36"/>
          <w:szCs w:val="36"/>
        </w:rPr>
        <w:t xml:space="preserve"> below for details.</w:t>
      </w:r>
    </w:p>
    <w:p w:rsidR="00B12F90" w:rsidRPr="00B12F90" w:rsidRDefault="00B12F90" w:rsidP="00B12F90">
      <w:pPr>
        <w:pStyle w:val="Heading3"/>
        <w:rPr>
          <w:rFonts w:eastAsia="Times New Roman"/>
          <w:sz w:val="36"/>
          <w:szCs w:val="36"/>
        </w:rPr>
      </w:pPr>
      <w:r w:rsidRPr="00B12F90">
        <w:rPr>
          <w:rFonts w:eastAsia="Times New Roman"/>
          <w:sz w:val="36"/>
          <w:szCs w:val="36"/>
        </w:rPr>
        <w:t>Table II</w:t>
      </w:r>
    </w:p>
    <w:p w:rsidR="005F71EF" w:rsidRPr="00B12F90" w:rsidRDefault="00B12F90" w:rsidP="00B12F90">
      <w:pPr>
        <w:spacing w:line="276" w:lineRule="auto"/>
        <w:rPr>
          <w:sz w:val="36"/>
          <w:szCs w:val="36"/>
        </w:rPr>
      </w:pPr>
      <w:r w:rsidRPr="00B12F90">
        <w:rPr>
          <w:rFonts w:eastAsia="Times New Roman"/>
          <w:sz w:val="36"/>
          <w:szCs w:val="36"/>
        </w:rPr>
        <w:t>Phase II  Early Stakeholder Engagement Outcomes</w:t>
      </w:r>
    </w:p>
    <w:tbl>
      <w:tblPr>
        <w:tblStyle w:val="MediumList2"/>
        <w:tblW w:w="9500" w:type="dxa"/>
        <w:jc w:val="center"/>
        <w:tblLook w:val="0420" w:firstRow="1" w:lastRow="0" w:firstColumn="0" w:lastColumn="0" w:noHBand="0" w:noVBand="1"/>
        <w:tblCaption w:val="Table showing Phase II Early Stakeholder Engagement Outcomes"/>
        <w:tblDescription w:val="During phase two of the stakeholder engagements a number of revisions to the second draft of the policy were suggested.  These were as follows: Phase II - what the stakeholders said:&#10;Be clearer on who the policy is for. Clarify terminology used, Include the role of spirituality , Acknowledge cultural influences, Expand ‘What matters to me’ e.g. Dependents, pets. Clarify purpose of Advance Care Planning. Illustration with case studies. Separate and clarify Values and Principles section. Further clarity on legal elements. More detail on Best Interests decisions. Include further information on behavioural change.&#10;Add detail to components diagram to illustrate interconnectedness.&#10;Financial matters.&#10;"/>
      </w:tblPr>
      <w:tblGrid>
        <w:gridCol w:w="3405"/>
        <w:gridCol w:w="6095"/>
      </w:tblGrid>
      <w:tr w:rsidR="0028158F" w:rsidRPr="00B12F90" w:rsidTr="00B12F90">
        <w:trPr>
          <w:cnfStyle w:val="100000000000" w:firstRow="1" w:lastRow="0" w:firstColumn="0" w:lastColumn="0" w:oddVBand="0" w:evenVBand="0" w:oddHBand="0" w:evenHBand="0" w:firstRowFirstColumn="0" w:firstRowLastColumn="0" w:lastRowFirstColumn="0" w:lastRowLastColumn="0"/>
          <w:tblHeader/>
          <w:jc w:val="center"/>
        </w:trPr>
        <w:tc>
          <w:tcPr>
            <w:tcW w:w="3405" w:type="dxa"/>
            <w:tcBorders>
              <w:top w:val="single" w:sz="4" w:space="0" w:color="auto"/>
              <w:left w:val="single" w:sz="4" w:space="0" w:color="auto"/>
              <w:right w:val="single" w:sz="4" w:space="0" w:color="auto"/>
            </w:tcBorders>
            <w:vAlign w:val="center"/>
            <w:hideMark/>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b/>
                <w:bCs/>
                <w:kern w:val="24"/>
                <w:sz w:val="36"/>
                <w:szCs w:val="36"/>
                <w:lang w:eastAsia="en-GB"/>
              </w:rPr>
              <w:t>Phase II - what the stakeholders said:</w:t>
            </w:r>
          </w:p>
        </w:tc>
        <w:tc>
          <w:tcPr>
            <w:tcW w:w="6095" w:type="dxa"/>
            <w:tcBorders>
              <w:top w:val="single" w:sz="4" w:space="0" w:color="auto"/>
              <w:left w:val="single" w:sz="4" w:space="0" w:color="auto"/>
              <w:right w:val="single" w:sz="4" w:space="0" w:color="auto"/>
            </w:tcBorders>
            <w:vAlign w:val="center"/>
            <w:hideMark/>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b/>
                <w:bCs/>
                <w:kern w:val="24"/>
                <w:sz w:val="36"/>
                <w:szCs w:val="36"/>
                <w:lang w:eastAsia="en-GB"/>
              </w:rPr>
              <w:t>Actions taken in re-drafting the policy prior to Public Consultation:</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430"/>
          <w:jc w:val="center"/>
        </w:trPr>
        <w:tc>
          <w:tcPr>
            <w:tcW w:w="340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kern w:val="24"/>
                <w:sz w:val="36"/>
                <w:szCs w:val="36"/>
                <w:lang w:eastAsia="en-GB"/>
              </w:rPr>
            </w:pPr>
            <w:r w:rsidRPr="00B12F90">
              <w:rPr>
                <w:rFonts w:eastAsia="Times New Roman" w:cs="Arial"/>
                <w:kern w:val="24"/>
                <w:sz w:val="36"/>
                <w:szCs w:val="36"/>
                <w:lang w:eastAsia="en-GB"/>
              </w:rPr>
              <w:t>Be clearer on who the policy is for</w:t>
            </w:r>
          </w:p>
        </w:tc>
        <w:tc>
          <w:tcPr>
            <w:tcW w:w="609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kern w:val="24"/>
                <w:sz w:val="36"/>
                <w:szCs w:val="36"/>
                <w:lang w:eastAsia="en-GB"/>
              </w:rPr>
            </w:pPr>
            <w:r w:rsidRPr="00B12F90">
              <w:rPr>
                <w:rFonts w:eastAsia="Times New Roman" w:cs="Arial"/>
                <w:kern w:val="24"/>
                <w:sz w:val="36"/>
                <w:szCs w:val="36"/>
                <w:lang w:eastAsia="en-GB"/>
              </w:rPr>
              <w:t>Greater clarity provided within the policy introduction</w:t>
            </w:r>
          </w:p>
        </w:tc>
      </w:tr>
      <w:tr w:rsidR="0028158F" w:rsidRPr="00B12F90" w:rsidTr="00252E7F">
        <w:trPr>
          <w:trHeight w:val="430"/>
          <w:jc w:val="center"/>
        </w:trPr>
        <w:tc>
          <w:tcPr>
            <w:tcW w:w="3405" w:type="dxa"/>
            <w:tcBorders>
              <w:left w:val="single" w:sz="4" w:space="0" w:color="auto"/>
              <w:right w:val="single" w:sz="4" w:space="0" w:color="auto"/>
            </w:tcBorders>
            <w:vAlign w:val="center"/>
            <w:hideMark/>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kern w:val="24"/>
                <w:sz w:val="36"/>
                <w:szCs w:val="36"/>
                <w:lang w:eastAsia="en-GB"/>
              </w:rPr>
              <w:t>Clarify terminology used</w:t>
            </w:r>
          </w:p>
        </w:tc>
        <w:tc>
          <w:tcPr>
            <w:tcW w:w="6095" w:type="dxa"/>
            <w:tcBorders>
              <w:left w:val="single" w:sz="4" w:space="0" w:color="auto"/>
              <w:right w:val="single" w:sz="4" w:space="0" w:color="auto"/>
            </w:tcBorders>
            <w:vAlign w:val="center"/>
            <w:hideMark/>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kern w:val="24"/>
                <w:sz w:val="36"/>
                <w:szCs w:val="36"/>
                <w:lang w:eastAsia="en-GB"/>
              </w:rPr>
              <w:t>Ensured consistency in language use and added a glossary to explain terminology</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kern w:val="24"/>
                <w:sz w:val="36"/>
                <w:szCs w:val="36"/>
                <w:lang w:eastAsia="en-GB"/>
              </w:rPr>
            </w:pPr>
            <w:r w:rsidRPr="00B12F90">
              <w:rPr>
                <w:rFonts w:eastAsia="Times New Roman" w:cs="Arial"/>
                <w:kern w:val="24"/>
                <w:sz w:val="36"/>
                <w:szCs w:val="36"/>
                <w:lang w:eastAsia="en-GB"/>
              </w:rPr>
              <w:t xml:space="preserve">Include the role of spirituality  </w:t>
            </w:r>
          </w:p>
        </w:tc>
        <w:tc>
          <w:tcPr>
            <w:tcW w:w="609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sz w:val="36"/>
                <w:szCs w:val="36"/>
                <w:lang w:eastAsia="en-GB"/>
              </w:rPr>
              <w:t>New section on spirituality included</w:t>
            </w:r>
          </w:p>
        </w:tc>
      </w:tr>
      <w:tr w:rsidR="0028158F" w:rsidRPr="00B12F90" w:rsidTr="00252E7F">
        <w:trPr>
          <w:trHeight w:val="584"/>
          <w:jc w:val="center"/>
        </w:trPr>
        <w:tc>
          <w:tcPr>
            <w:tcW w:w="340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kern w:val="24"/>
                <w:sz w:val="36"/>
                <w:szCs w:val="36"/>
                <w:lang w:eastAsia="en-GB"/>
              </w:rPr>
            </w:pPr>
            <w:r w:rsidRPr="00B12F90">
              <w:rPr>
                <w:rFonts w:eastAsia="Times New Roman" w:cs="Arial"/>
                <w:kern w:val="24"/>
                <w:sz w:val="36"/>
                <w:szCs w:val="36"/>
                <w:lang w:eastAsia="en-GB"/>
              </w:rPr>
              <w:t xml:space="preserve">Acknowledge cultural influences </w:t>
            </w:r>
          </w:p>
        </w:tc>
        <w:tc>
          <w:tcPr>
            <w:tcW w:w="609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sz w:val="36"/>
                <w:szCs w:val="36"/>
                <w:lang w:eastAsia="en-GB"/>
              </w:rPr>
              <w:t>Referenced cultural influences in ‘Values’ section</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kern w:val="24"/>
                <w:sz w:val="36"/>
                <w:szCs w:val="36"/>
                <w:lang w:eastAsia="en-GB"/>
              </w:rPr>
            </w:pPr>
            <w:r w:rsidRPr="00B12F90">
              <w:rPr>
                <w:rFonts w:eastAsia="Times New Roman" w:cs="Arial"/>
                <w:kern w:val="24"/>
                <w:sz w:val="36"/>
                <w:szCs w:val="36"/>
                <w:lang w:eastAsia="en-GB"/>
              </w:rPr>
              <w:t xml:space="preserve">Expand ‘What matters to me’ e.g. Dependents, pets </w:t>
            </w:r>
          </w:p>
        </w:tc>
        <w:tc>
          <w:tcPr>
            <w:tcW w:w="609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sz w:val="36"/>
                <w:szCs w:val="36"/>
                <w:lang w:eastAsia="en-GB"/>
              </w:rPr>
              <w:t xml:space="preserve">New section ‘Care and support for dependents’ </w:t>
            </w:r>
          </w:p>
        </w:tc>
      </w:tr>
      <w:tr w:rsidR="0028158F" w:rsidRPr="00B12F90" w:rsidTr="00252E7F">
        <w:trPr>
          <w:trHeight w:val="584"/>
          <w:jc w:val="center"/>
        </w:trPr>
        <w:tc>
          <w:tcPr>
            <w:tcW w:w="340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kern w:val="24"/>
                <w:sz w:val="36"/>
                <w:szCs w:val="36"/>
                <w:lang w:eastAsia="en-GB"/>
              </w:rPr>
            </w:pPr>
            <w:r w:rsidRPr="00B12F90">
              <w:rPr>
                <w:rFonts w:eastAsia="Times New Roman" w:cs="Arial"/>
                <w:kern w:val="24"/>
                <w:sz w:val="36"/>
                <w:szCs w:val="36"/>
                <w:lang w:eastAsia="en-GB"/>
              </w:rPr>
              <w:t xml:space="preserve">Clarify purpose of Advance Care Planning </w:t>
            </w:r>
          </w:p>
        </w:tc>
        <w:tc>
          <w:tcPr>
            <w:tcW w:w="609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sz w:val="36"/>
                <w:szCs w:val="36"/>
                <w:lang w:eastAsia="en-GB"/>
              </w:rPr>
              <w:t>Greater clarity provided, including section ‘How Advance Care Planning Conversations Are Used’</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left w:val="single" w:sz="4" w:space="0" w:color="auto"/>
              <w:right w:val="single" w:sz="4" w:space="0" w:color="auto"/>
            </w:tcBorders>
            <w:vAlign w:val="center"/>
            <w:hideMark/>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kern w:val="24"/>
                <w:sz w:val="36"/>
                <w:szCs w:val="36"/>
                <w:lang w:eastAsia="en-GB"/>
              </w:rPr>
              <w:t>Illustration with case studies</w:t>
            </w:r>
          </w:p>
        </w:tc>
        <w:tc>
          <w:tcPr>
            <w:tcW w:w="6095" w:type="dxa"/>
            <w:tcBorders>
              <w:left w:val="single" w:sz="4" w:space="0" w:color="auto"/>
              <w:right w:val="single" w:sz="4" w:space="0" w:color="auto"/>
            </w:tcBorders>
            <w:vAlign w:val="center"/>
            <w:hideMark/>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sz w:val="36"/>
                <w:szCs w:val="36"/>
                <w:lang w:eastAsia="en-GB"/>
              </w:rPr>
              <w:t xml:space="preserve">Case studies will be developed for both operational guidance and public messaging </w:t>
            </w:r>
          </w:p>
        </w:tc>
      </w:tr>
      <w:tr w:rsidR="0028158F" w:rsidRPr="00B12F90" w:rsidTr="00252E7F">
        <w:trPr>
          <w:trHeight w:val="584"/>
          <w:jc w:val="center"/>
        </w:trPr>
        <w:tc>
          <w:tcPr>
            <w:tcW w:w="3405" w:type="dxa"/>
            <w:tcBorders>
              <w:left w:val="single" w:sz="4" w:space="0" w:color="auto"/>
              <w:right w:val="single" w:sz="4" w:space="0" w:color="auto"/>
            </w:tcBorders>
            <w:vAlign w:val="center"/>
          </w:tcPr>
          <w:p w:rsidR="0028158F" w:rsidRPr="00B12F90" w:rsidRDefault="0028158F" w:rsidP="0028158F">
            <w:pPr>
              <w:tabs>
                <w:tab w:val="left" w:pos="2694"/>
              </w:tabs>
              <w:spacing w:line="240" w:lineRule="auto"/>
              <w:rPr>
                <w:rFonts w:eastAsia="Times New Roman" w:cs="Arial"/>
                <w:sz w:val="36"/>
                <w:szCs w:val="36"/>
                <w:lang w:eastAsia="en-GB"/>
              </w:rPr>
            </w:pPr>
            <w:r w:rsidRPr="00B12F90">
              <w:rPr>
                <w:rFonts w:eastAsia="Times New Roman" w:cs="Arial"/>
                <w:sz w:val="36"/>
                <w:szCs w:val="36"/>
                <w:lang w:eastAsia="en-GB"/>
              </w:rPr>
              <w:t xml:space="preserve">Separate and clarify Values and Principles section </w:t>
            </w:r>
          </w:p>
        </w:tc>
        <w:tc>
          <w:tcPr>
            <w:tcW w:w="609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Reviewed section and further clarified Values and updated Principles to ‘Principles of Practice’</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kern w:val="24"/>
                <w:sz w:val="36"/>
                <w:szCs w:val="36"/>
              </w:rPr>
              <w:t xml:space="preserve">Further clarity on legal elements </w:t>
            </w:r>
          </w:p>
        </w:tc>
        <w:tc>
          <w:tcPr>
            <w:tcW w:w="609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 xml:space="preserve">Provided more clarity regarding legal elements such as mental capacity </w:t>
            </w:r>
          </w:p>
        </w:tc>
      </w:tr>
      <w:tr w:rsidR="0028158F" w:rsidRPr="00B12F90" w:rsidTr="00252E7F">
        <w:trPr>
          <w:trHeight w:val="584"/>
          <w:jc w:val="center"/>
        </w:trPr>
        <w:tc>
          <w:tcPr>
            <w:tcW w:w="340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 xml:space="preserve">More detail on Best Interests decisions </w:t>
            </w:r>
          </w:p>
        </w:tc>
        <w:tc>
          <w:tcPr>
            <w:tcW w:w="609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Further developed and expanded Best Interests section</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Include further information on behavioural change</w:t>
            </w:r>
          </w:p>
        </w:tc>
        <w:tc>
          <w:tcPr>
            <w:tcW w:w="609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 xml:space="preserve">Revised behavioural change section including behavioural change diagram </w:t>
            </w:r>
          </w:p>
        </w:tc>
      </w:tr>
      <w:tr w:rsidR="0028158F" w:rsidRPr="00B12F90" w:rsidTr="00252E7F">
        <w:trPr>
          <w:trHeight w:val="584"/>
          <w:jc w:val="center"/>
        </w:trPr>
        <w:tc>
          <w:tcPr>
            <w:tcW w:w="340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kern w:val="24"/>
                <w:sz w:val="36"/>
                <w:szCs w:val="36"/>
              </w:rPr>
              <w:t>Add detail to components diagram to illustrate interconnectedness</w:t>
            </w:r>
          </w:p>
        </w:tc>
        <w:tc>
          <w:tcPr>
            <w:tcW w:w="6095" w:type="dxa"/>
            <w:tcBorders>
              <w:left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Amended components diagram to better illustrate interconnections between all four elements</w:t>
            </w:r>
          </w:p>
        </w:tc>
      </w:tr>
      <w:tr w:rsidR="0028158F" w:rsidRPr="00B12F90" w:rsidTr="00252E7F">
        <w:trPr>
          <w:cnfStyle w:val="000000100000" w:firstRow="0" w:lastRow="0" w:firstColumn="0" w:lastColumn="0" w:oddVBand="0" w:evenVBand="0" w:oddHBand="1" w:evenHBand="0" w:firstRowFirstColumn="0" w:firstRowLastColumn="0" w:lastRowFirstColumn="0" w:lastRowLastColumn="0"/>
          <w:trHeight w:val="584"/>
          <w:jc w:val="center"/>
        </w:trPr>
        <w:tc>
          <w:tcPr>
            <w:tcW w:w="3405" w:type="dxa"/>
            <w:tcBorders>
              <w:left w:val="single" w:sz="4" w:space="0" w:color="auto"/>
              <w:bottom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Financial matters</w:t>
            </w:r>
          </w:p>
        </w:tc>
        <w:tc>
          <w:tcPr>
            <w:tcW w:w="6095" w:type="dxa"/>
            <w:tcBorders>
              <w:left w:val="single" w:sz="4" w:space="0" w:color="auto"/>
              <w:bottom w:val="single" w:sz="4" w:space="0" w:color="auto"/>
              <w:right w:val="single" w:sz="4" w:space="0" w:color="auto"/>
            </w:tcBorders>
            <w:vAlign w:val="center"/>
          </w:tcPr>
          <w:p w:rsidR="0028158F" w:rsidRPr="00B12F90" w:rsidRDefault="0028158F" w:rsidP="0028158F">
            <w:pPr>
              <w:pStyle w:val="NormalWeb"/>
              <w:spacing w:before="0" w:beforeAutospacing="0" w:after="0" w:afterAutospacing="0"/>
              <w:rPr>
                <w:rFonts w:ascii="Arial" w:hAnsi="Arial" w:cs="Arial"/>
                <w:sz w:val="36"/>
                <w:szCs w:val="36"/>
              </w:rPr>
            </w:pPr>
            <w:r w:rsidRPr="00B12F90">
              <w:rPr>
                <w:rFonts w:ascii="Arial" w:hAnsi="Arial" w:cs="Arial"/>
                <w:sz w:val="36"/>
                <w:szCs w:val="36"/>
              </w:rPr>
              <w:t>To be considered as part of implementation</w:t>
            </w:r>
          </w:p>
        </w:tc>
      </w:tr>
    </w:tbl>
    <w:p w:rsidR="000F0035" w:rsidRPr="00B12F90" w:rsidRDefault="000F0035" w:rsidP="000F0035">
      <w:pPr>
        <w:spacing w:line="276" w:lineRule="auto"/>
        <w:rPr>
          <w:sz w:val="36"/>
          <w:szCs w:val="36"/>
        </w:rPr>
      </w:pPr>
    </w:p>
    <w:p w:rsidR="00252E7F" w:rsidRPr="00B12F90" w:rsidRDefault="00252E7F" w:rsidP="00252E7F">
      <w:pPr>
        <w:pStyle w:val="Default"/>
        <w:rPr>
          <w:sz w:val="36"/>
          <w:szCs w:val="36"/>
        </w:rPr>
      </w:pPr>
      <w:bookmarkStart w:id="23" w:name="_Toc85465088"/>
      <w:r w:rsidRPr="00B12F90">
        <w:rPr>
          <w:sz w:val="36"/>
          <w:szCs w:val="36"/>
        </w:rPr>
        <w:t xml:space="preserve">A </w:t>
      </w:r>
      <w:r w:rsidR="00FF136F" w:rsidRPr="00B12F90">
        <w:rPr>
          <w:sz w:val="36"/>
          <w:szCs w:val="36"/>
        </w:rPr>
        <w:t xml:space="preserve">full </w:t>
      </w:r>
      <w:r w:rsidRPr="00B12F90">
        <w:rPr>
          <w:sz w:val="36"/>
          <w:szCs w:val="36"/>
        </w:rPr>
        <w:t xml:space="preserve">report on the Early Stakeholder Engagement activity </w:t>
      </w:r>
      <w:r w:rsidR="00C00E35" w:rsidRPr="00B12F90">
        <w:rPr>
          <w:sz w:val="36"/>
          <w:szCs w:val="36"/>
        </w:rPr>
        <w:t>was published in October 2021.</w:t>
      </w:r>
      <w:r w:rsidR="00C00E35" w:rsidRPr="00B12F90">
        <w:rPr>
          <w:rStyle w:val="FootnoteReference"/>
          <w:sz w:val="36"/>
          <w:szCs w:val="36"/>
        </w:rPr>
        <w:footnoteReference w:id="10"/>
      </w:r>
    </w:p>
    <w:p w:rsidR="00252E7F" w:rsidRPr="00B12F90" w:rsidRDefault="00252E7F" w:rsidP="00C00E35">
      <w:pPr>
        <w:rPr>
          <w:sz w:val="36"/>
          <w:szCs w:val="36"/>
        </w:rPr>
      </w:pPr>
      <w:r w:rsidRPr="00B12F90">
        <w:rPr>
          <w:sz w:val="36"/>
          <w:szCs w:val="36"/>
        </w:rPr>
        <w:t xml:space="preserve"> </w:t>
      </w:r>
    </w:p>
    <w:p w:rsidR="00B660A3" w:rsidRPr="00B12F90" w:rsidRDefault="00B660A3" w:rsidP="00D87048">
      <w:pPr>
        <w:pStyle w:val="Heading3"/>
        <w:rPr>
          <w:sz w:val="36"/>
          <w:szCs w:val="36"/>
        </w:rPr>
      </w:pPr>
      <w:bookmarkStart w:id="24" w:name="_Toc86952201"/>
      <w:bookmarkStart w:id="25" w:name="_Toc89679857"/>
      <w:r w:rsidRPr="00B12F90">
        <w:rPr>
          <w:sz w:val="36"/>
          <w:szCs w:val="36"/>
        </w:rPr>
        <w:t>Personal &amp; Public Involvement</w:t>
      </w:r>
      <w:bookmarkEnd w:id="23"/>
      <w:bookmarkEnd w:id="24"/>
      <w:bookmarkEnd w:id="25"/>
    </w:p>
    <w:p w:rsidR="00B660A3" w:rsidRPr="00B12F90" w:rsidRDefault="00B660A3" w:rsidP="003C0DA4">
      <w:pPr>
        <w:spacing w:line="276" w:lineRule="auto"/>
        <w:rPr>
          <w:sz w:val="36"/>
          <w:szCs w:val="36"/>
        </w:rPr>
      </w:pPr>
      <w:r w:rsidRPr="00B12F90">
        <w:rPr>
          <w:sz w:val="36"/>
          <w:szCs w:val="36"/>
        </w:rPr>
        <w:t xml:space="preserve">In July 2021, in partnership with the Patient </w:t>
      </w:r>
      <w:r w:rsidR="00276643" w:rsidRPr="00B12F90">
        <w:rPr>
          <w:sz w:val="36"/>
          <w:szCs w:val="36"/>
        </w:rPr>
        <w:t xml:space="preserve">and </w:t>
      </w:r>
      <w:r w:rsidRPr="00B12F90">
        <w:rPr>
          <w:sz w:val="36"/>
          <w:szCs w:val="36"/>
        </w:rPr>
        <w:t>Client Council</w:t>
      </w:r>
      <w:r w:rsidR="000C49B0" w:rsidRPr="00B12F90">
        <w:rPr>
          <w:sz w:val="36"/>
          <w:szCs w:val="36"/>
        </w:rPr>
        <w:t>,</w:t>
      </w:r>
      <w:r w:rsidRPr="00B12F90">
        <w:rPr>
          <w:sz w:val="36"/>
          <w:szCs w:val="36"/>
        </w:rPr>
        <w:t xml:space="preserve"> a pool of </w:t>
      </w:r>
      <w:r w:rsidR="00276643" w:rsidRPr="00B12F90">
        <w:rPr>
          <w:sz w:val="36"/>
          <w:szCs w:val="36"/>
        </w:rPr>
        <w:t>74</w:t>
      </w:r>
      <w:r w:rsidRPr="00B12F90">
        <w:rPr>
          <w:sz w:val="36"/>
          <w:szCs w:val="36"/>
        </w:rPr>
        <w:t xml:space="preserve"> volunteer partners, comprising service users, carers and </w:t>
      </w:r>
      <w:r w:rsidR="00A4767D" w:rsidRPr="00B12F90">
        <w:rPr>
          <w:sz w:val="36"/>
          <w:szCs w:val="36"/>
        </w:rPr>
        <w:t>interested members of the</w:t>
      </w:r>
      <w:r w:rsidRPr="00B12F90">
        <w:rPr>
          <w:sz w:val="36"/>
          <w:szCs w:val="36"/>
        </w:rPr>
        <w:t xml:space="preserve"> public </w:t>
      </w:r>
      <w:r w:rsidR="00A30A42" w:rsidRPr="00B12F90">
        <w:rPr>
          <w:sz w:val="36"/>
          <w:szCs w:val="36"/>
        </w:rPr>
        <w:t>was</w:t>
      </w:r>
      <w:r w:rsidR="00276643" w:rsidRPr="00B12F90">
        <w:rPr>
          <w:sz w:val="36"/>
          <w:szCs w:val="36"/>
        </w:rPr>
        <w:t xml:space="preserve"> recruited</w:t>
      </w:r>
      <w:r w:rsidRPr="00B12F90">
        <w:rPr>
          <w:sz w:val="36"/>
          <w:szCs w:val="36"/>
        </w:rPr>
        <w:t xml:space="preserve">.  This group will be drawn upon to support co-production/co-design at various stages of the Advance Care Planning Programme of work. </w:t>
      </w:r>
    </w:p>
    <w:p w:rsidR="005078A9" w:rsidRPr="00B12F90" w:rsidRDefault="00B660A3" w:rsidP="003C0DA4">
      <w:pPr>
        <w:spacing w:line="276" w:lineRule="auto"/>
        <w:rPr>
          <w:color w:val="000000" w:themeColor="text1"/>
          <w:sz w:val="36"/>
          <w:szCs w:val="36"/>
        </w:rPr>
      </w:pPr>
      <w:r w:rsidRPr="00B12F90">
        <w:rPr>
          <w:color w:val="000000" w:themeColor="text1"/>
          <w:sz w:val="36"/>
          <w:szCs w:val="36"/>
        </w:rPr>
        <w:t xml:space="preserve">Upon registering an interest, volunteer partners were </w:t>
      </w:r>
      <w:r w:rsidR="005078A9" w:rsidRPr="00B12F90">
        <w:rPr>
          <w:color w:val="000000" w:themeColor="text1"/>
          <w:sz w:val="36"/>
          <w:szCs w:val="36"/>
        </w:rPr>
        <w:t>invited to participate in an induction session and</w:t>
      </w:r>
      <w:r w:rsidRPr="00B12F90">
        <w:rPr>
          <w:color w:val="000000" w:themeColor="text1"/>
          <w:sz w:val="36"/>
          <w:szCs w:val="36"/>
        </w:rPr>
        <w:t xml:space="preserve"> asked to complete a questionnaire for the purposes of assessing representation across Section 75 categories.</w:t>
      </w:r>
      <w:r w:rsidR="0046468D">
        <w:rPr>
          <w:color w:val="000000" w:themeColor="text1"/>
          <w:sz w:val="36"/>
          <w:szCs w:val="36"/>
        </w:rPr>
        <w:t xml:space="preserve"> </w:t>
      </w:r>
    </w:p>
    <w:p w:rsidR="0082430F" w:rsidRPr="00B12F90" w:rsidRDefault="0082430F" w:rsidP="00FC7ECA">
      <w:pPr>
        <w:rPr>
          <w:color w:val="000000" w:themeColor="text1"/>
          <w:sz w:val="36"/>
          <w:szCs w:val="36"/>
          <w:highlight w:val="yellow"/>
        </w:rPr>
      </w:pPr>
    </w:p>
    <w:p w:rsidR="00B660A3" w:rsidRPr="00B12F90" w:rsidRDefault="00B660A3" w:rsidP="00FC7ECA">
      <w:pPr>
        <w:rPr>
          <w:color w:val="000000" w:themeColor="text1"/>
          <w:sz w:val="36"/>
          <w:szCs w:val="36"/>
        </w:rPr>
      </w:pPr>
      <w:r w:rsidRPr="00B12F90">
        <w:rPr>
          <w:color w:val="000000" w:themeColor="text1"/>
          <w:sz w:val="36"/>
          <w:szCs w:val="36"/>
        </w:rPr>
        <w:t>The</w:t>
      </w:r>
      <w:r w:rsidR="00B63358" w:rsidRPr="00B12F90">
        <w:rPr>
          <w:color w:val="000000" w:themeColor="text1"/>
          <w:sz w:val="36"/>
          <w:szCs w:val="36"/>
        </w:rPr>
        <w:t xml:space="preserve">re were 41 responses to this questionnaire </w:t>
      </w:r>
      <w:r w:rsidR="00070B3B" w:rsidRPr="00B12F90">
        <w:rPr>
          <w:color w:val="000000" w:themeColor="text1"/>
          <w:sz w:val="36"/>
          <w:szCs w:val="36"/>
        </w:rPr>
        <w:t>with results</w:t>
      </w:r>
      <w:r w:rsidRPr="00B12F90">
        <w:rPr>
          <w:color w:val="000000" w:themeColor="text1"/>
          <w:sz w:val="36"/>
          <w:szCs w:val="36"/>
        </w:rPr>
        <w:t xml:space="preserve"> as </w:t>
      </w:r>
      <w:r w:rsidR="00624FD3" w:rsidRPr="00B12F90">
        <w:rPr>
          <w:color w:val="000000" w:themeColor="text1"/>
          <w:sz w:val="36"/>
          <w:szCs w:val="36"/>
        </w:rPr>
        <w:t>outlined below</w:t>
      </w:r>
      <w:r w:rsidR="007E0EC0" w:rsidRPr="00B12F90">
        <w:rPr>
          <w:color w:val="000000" w:themeColor="text1"/>
          <w:sz w:val="36"/>
          <w:szCs w:val="36"/>
        </w:rPr>
        <w:t>:</w:t>
      </w:r>
    </w:p>
    <w:p w:rsidR="00B12F90" w:rsidRPr="00B12F90" w:rsidRDefault="00B12F90" w:rsidP="00B12F90">
      <w:pPr>
        <w:pStyle w:val="Heading3"/>
        <w:rPr>
          <w:sz w:val="36"/>
          <w:szCs w:val="36"/>
        </w:rPr>
      </w:pPr>
      <w:r w:rsidRPr="00B12F90">
        <w:rPr>
          <w:sz w:val="36"/>
          <w:szCs w:val="36"/>
        </w:rPr>
        <w:t>Composition of Volunteer Partners Group</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Gender:</w:t>
      </w:r>
      <w:r w:rsidRPr="00B12F90">
        <w:rPr>
          <w:rFonts w:cs="Arial"/>
          <w:color w:val="000000" w:themeColor="text1"/>
          <w:sz w:val="36"/>
          <w:szCs w:val="36"/>
        </w:rPr>
        <w:t xml:space="preserve">  9 male, 32 female.</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Age:</w:t>
      </w:r>
      <w:r w:rsidRPr="00B12F90">
        <w:rPr>
          <w:rFonts w:cs="Arial"/>
          <w:color w:val="000000" w:themeColor="text1"/>
          <w:sz w:val="36"/>
          <w:szCs w:val="36"/>
        </w:rPr>
        <w:t xml:space="preserve"> 20 – 29 (1 member), 30 – 39 (2 members), 40 – 49 (5 members), 50+ (32 members), Prefer not to say (1 member).</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Marital Status:</w:t>
      </w:r>
      <w:r w:rsidRPr="00B12F90">
        <w:rPr>
          <w:rFonts w:cs="Arial"/>
          <w:color w:val="000000" w:themeColor="text1"/>
          <w:sz w:val="36"/>
          <w:szCs w:val="36"/>
        </w:rPr>
        <w:t xml:space="preserve"> Married (25 members), Living with partner (1 member), Single (8 members), Separated/Divorced (2 members), Widowed (4 members), Prefer not to say (1 member).</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Dependents:</w:t>
      </w:r>
      <w:r w:rsidRPr="00B12F90">
        <w:rPr>
          <w:rFonts w:cs="Arial"/>
          <w:color w:val="000000" w:themeColor="text1"/>
          <w:sz w:val="36"/>
          <w:szCs w:val="36"/>
        </w:rPr>
        <w:t xml:space="preserve"> those with (17 members), those without (23 members), Prefer not to say (1 member).</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Disability:</w:t>
      </w:r>
      <w:r w:rsidRPr="00B12F90">
        <w:rPr>
          <w:rFonts w:cs="Arial"/>
          <w:color w:val="000000" w:themeColor="text1"/>
          <w:sz w:val="36"/>
          <w:szCs w:val="36"/>
        </w:rPr>
        <w:t xml:space="preserve"> those with (7 members), those without (30 members), Prefer not to say (3 members).</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Sexuality:</w:t>
      </w:r>
      <w:r w:rsidRPr="00B12F90">
        <w:rPr>
          <w:rFonts w:cs="Arial"/>
          <w:color w:val="000000" w:themeColor="text1"/>
          <w:sz w:val="36"/>
          <w:szCs w:val="36"/>
        </w:rPr>
        <w:t xml:space="preserve"> Heterosexual (39 members), Lesbian/Gay (1 member), Bisexual (1 member).</w:t>
      </w:r>
    </w:p>
    <w:p w:rsidR="00B12F90" w:rsidRPr="00B12F90" w:rsidRDefault="00B12F90" w:rsidP="00247BC1">
      <w:pPr>
        <w:pStyle w:val="ListParagraph"/>
        <w:numPr>
          <w:ilvl w:val="0"/>
          <w:numId w:val="21"/>
        </w:numPr>
        <w:spacing w:after="160" w:line="276" w:lineRule="auto"/>
        <w:jc w:val="left"/>
        <w:rPr>
          <w:rFonts w:cs="Arial"/>
          <w:color w:val="000000" w:themeColor="text1"/>
          <w:sz w:val="36"/>
          <w:szCs w:val="36"/>
        </w:rPr>
      </w:pPr>
      <w:r w:rsidRPr="00B12F90">
        <w:rPr>
          <w:rFonts w:cs="Arial"/>
          <w:b/>
          <w:color w:val="000000" w:themeColor="text1"/>
          <w:sz w:val="36"/>
          <w:szCs w:val="36"/>
        </w:rPr>
        <w:t>Religion:</w:t>
      </w:r>
      <w:r w:rsidRPr="00B12F90">
        <w:rPr>
          <w:rFonts w:cs="Arial"/>
          <w:color w:val="000000" w:themeColor="text1"/>
          <w:sz w:val="36"/>
          <w:szCs w:val="36"/>
        </w:rPr>
        <w:t xml:space="preserve"> Protestant (19 members), Catholic (15 members), Other (3 members), Prefer not to say (4 members).</w:t>
      </w:r>
    </w:p>
    <w:p w:rsidR="00B12F90" w:rsidRPr="00B12F90" w:rsidRDefault="00B12F90" w:rsidP="0082430F">
      <w:pPr>
        <w:pStyle w:val="ListParagraph"/>
        <w:numPr>
          <w:ilvl w:val="0"/>
          <w:numId w:val="21"/>
        </w:numPr>
        <w:spacing w:after="160" w:line="276" w:lineRule="auto"/>
        <w:jc w:val="left"/>
        <w:rPr>
          <w:color w:val="000000" w:themeColor="text1"/>
          <w:sz w:val="36"/>
          <w:szCs w:val="36"/>
        </w:rPr>
      </w:pPr>
      <w:r w:rsidRPr="00B12F90">
        <w:rPr>
          <w:rFonts w:cs="Arial"/>
          <w:b/>
          <w:color w:val="000000" w:themeColor="text1"/>
          <w:sz w:val="36"/>
          <w:szCs w:val="36"/>
        </w:rPr>
        <w:t>Racial Group:</w:t>
      </w:r>
      <w:r w:rsidRPr="00B12F90">
        <w:rPr>
          <w:rFonts w:cs="Arial"/>
          <w:color w:val="000000" w:themeColor="text1"/>
          <w:sz w:val="36"/>
          <w:szCs w:val="36"/>
        </w:rPr>
        <w:t xml:space="preserve"> White (40 members), Black and Minority Ethnic groups (1 member).</w:t>
      </w:r>
    </w:p>
    <w:p w:rsidR="0082430F" w:rsidRPr="00B12F90" w:rsidRDefault="0082430F" w:rsidP="00FC7ECA">
      <w:pPr>
        <w:rPr>
          <w:b/>
          <w:sz w:val="36"/>
          <w:szCs w:val="36"/>
        </w:rPr>
      </w:pPr>
    </w:p>
    <w:p w:rsidR="00F43890" w:rsidRPr="00B12F90" w:rsidRDefault="00F43890" w:rsidP="00D87048">
      <w:pPr>
        <w:pStyle w:val="Heading3"/>
        <w:rPr>
          <w:sz w:val="36"/>
          <w:szCs w:val="36"/>
        </w:rPr>
      </w:pPr>
      <w:bookmarkStart w:id="26" w:name="_Toc86952202"/>
      <w:bookmarkStart w:id="27" w:name="_Toc89679858"/>
      <w:r w:rsidRPr="00B12F90">
        <w:rPr>
          <w:sz w:val="36"/>
          <w:szCs w:val="36"/>
        </w:rPr>
        <w:t>Qualitative Insights from Engagements</w:t>
      </w:r>
      <w:bookmarkEnd w:id="26"/>
      <w:bookmarkEnd w:id="27"/>
    </w:p>
    <w:p w:rsidR="007549AF" w:rsidRPr="00B12F90" w:rsidRDefault="007549AF" w:rsidP="007549AF">
      <w:pPr>
        <w:spacing w:line="276" w:lineRule="auto"/>
        <w:rPr>
          <w:sz w:val="36"/>
          <w:szCs w:val="36"/>
        </w:rPr>
      </w:pPr>
      <w:r w:rsidRPr="00B12F90">
        <w:rPr>
          <w:sz w:val="36"/>
          <w:szCs w:val="36"/>
        </w:rPr>
        <w:t xml:space="preserve">Additional qualitative insights reflecting the specific needs of a number of Section 75 groups have come to light throughout the early </w:t>
      </w:r>
      <w:r w:rsidR="000C49B0" w:rsidRPr="00B12F90">
        <w:rPr>
          <w:sz w:val="36"/>
          <w:szCs w:val="36"/>
        </w:rPr>
        <w:t xml:space="preserve">stakeholder </w:t>
      </w:r>
      <w:r w:rsidRPr="00B12F90">
        <w:rPr>
          <w:sz w:val="36"/>
          <w:szCs w:val="36"/>
        </w:rPr>
        <w:t xml:space="preserve">engagements. These have helped to inform appropriate approaches to the engagement activities as well as contributing to the policy development and implementation.  </w:t>
      </w:r>
      <w:r w:rsidR="00E9160A" w:rsidRPr="00B12F90">
        <w:rPr>
          <w:sz w:val="36"/>
          <w:szCs w:val="36"/>
        </w:rPr>
        <w:t>Some examples of these insights are noted below.</w:t>
      </w:r>
    </w:p>
    <w:p w:rsidR="007549AF" w:rsidRPr="00B12F90" w:rsidRDefault="007549AF" w:rsidP="007549AF">
      <w:pPr>
        <w:spacing w:line="276" w:lineRule="auto"/>
        <w:rPr>
          <w:sz w:val="36"/>
          <w:szCs w:val="36"/>
        </w:rPr>
      </w:pPr>
    </w:p>
    <w:p w:rsidR="007549AF" w:rsidRPr="00B12F90" w:rsidRDefault="007549AF" w:rsidP="007549AF">
      <w:pPr>
        <w:spacing w:line="276" w:lineRule="auto"/>
        <w:ind w:left="720"/>
        <w:rPr>
          <w:rFonts w:cs="Arial"/>
          <w:bCs/>
          <w:i/>
          <w:iCs/>
          <w:sz w:val="36"/>
          <w:szCs w:val="36"/>
        </w:rPr>
      </w:pPr>
      <w:r w:rsidRPr="00B12F90">
        <w:rPr>
          <w:rFonts w:cs="Arial"/>
          <w:bCs/>
          <w:i/>
          <w:iCs/>
          <w:sz w:val="36"/>
          <w:szCs w:val="36"/>
        </w:rPr>
        <w:t xml:space="preserve">“I find that language is challenging not just here, more widely  …we talk about irrespective of gender etc instead of saying inclusive of all those identities … we almost say we don’t care about those things…we should be saying this is an important part and acknowledging that. </w:t>
      </w:r>
      <w:r w:rsidR="000C49B0" w:rsidRPr="00B12F90">
        <w:rPr>
          <w:rFonts w:cs="Arial"/>
          <w:bCs/>
          <w:i/>
          <w:iCs/>
          <w:sz w:val="36"/>
          <w:szCs w:val="36"/>
        </w:rPr>
        <w:t>T</w:t>
      </w:r>
      <w:r w:rsidRPr="00B12F90">
        <w:rPr>
          <w:rFonts w:cs="Arial"/>
          <w:bCs/>
          <w:i/>
          <w:iCs/>
          <w:sz w:val="36"/>
          <w:szCs w:val="36"/>
        </w:rPr>
        <w:t xml:space="preserve">here is a mindset that surrounds this… people say I don’t see colour, I don’t care about those things but we should care about them ..acknowledge it’s someone’s lived experience.” </w:t>
      </w:r>
    </w:p>
    <w:p w:rsidR="000C49B0" w:rsidRPr="00B12F90" w:rsidRDefault="000C49B0" w:rsidP="007549AF">
      <w:pPr>
        <w:spacing w:line="276" w:lineRule="auto"/>
        <w:ind w:left="720"/>
        <w:rPr>
          <w:rFonts w:cs="Arial"/>
          <w:bCs/>
          <w:i/>
          <w:iCs/>
          <w:sz w:val="36"/>
          <w:szCs w:val="36"/>
        </w:rPr>
      </w:pPr>
    </w:p>
    <w:p w:rsidR="007549AF" w:rsidRPr="00B12F90" w:rsidRDefault="007549AF" w:rsidP="007549AF">
      <w:pPr>
        <w:spacing w:line="276" w:lineRule="auto"/>
        <w:ind w:left="720"/>
        <w:rPr>
          <w:rFonts w:cs="Arial"/>
          <w:bCs/>
          <w:i/>
          <w:iCs/>
          <w:sz w:val="36"/>
          <w:szCs w:val="36"/>
        </w:rPr>
      </w:pPr>
      <w:r w:rsidRPr="00B12F90">
        <w:rPr>
          <w:rFonts w:cs="Arial"/>
          <w:bCs/>
          <w:i/>
          <w:iCs/>
          <w:sz w:val="36"/>
          <w:szCs w:val="36"/>
        </w:rPr>
        <w:t>“Making an A</w:t>
      </w:r>
      <w:r w:rsidR="008906EA" w:rsidRPr="00B12F90">
        <w:rPr>
          <w:rFonts w:cs="Arial"/>
          <w:bCs/>
          <w:i/>
          <w:iCs/>
          <w:sz w:val="36"/>
          <w:szCs w:val="36"/>
        </w:rPr>
        <w:t xml:space="preserve">dvance </w:t>
      </w:r>
      <w:r w:rsidRPr="00B12F90">
        <w:rPr>
          <w:rFonts w:cs="Arial"/>
          <w:bCs/>
          <w:i/>
          <w:iCs/>
          <w:sz w:val="36"/>
          <w:szCs w:val="36"/>
        </w:rPr>
        <w:t>C</w:t>
      </w:r>
      <w:r w:rsidR="008906EA" w:rsidRPr="00B12F90">
        <w:rPr>
          <w:rFonts w:cs="Arial"/>
          <w:bCs/>
          <w:i/>
          <w:iCs/>
          <w:sz w:val="36"/>
          <w:szCs w:val="36"/>
        </w:rPr>
        <w:t xml:space="preserve">are </w:t>
      </w:r>
      <w:r w:rsidRPr="00B12F90">
        <w:rPr>
          <w:rFonts w:cs="Arial"/>
          <w:bCs/>
          <w:i/>
          <w:iCs/>
          <w:sz w:val="36"/>
          <w:szCs w:val="36"/>
        </w:rPr>
        <w:t>P</w:t>
      </w:r>
      <w:r w:rsidR="008906EA" w:rsidRPr="00B12F90">
        <w:rPr>
          <w:rFonts w:cs="Arial"/>
          <w:bCs/>
          <w:i/>
          <w:iCs/>
          <w:sz w:val="36"/>
          <w:szCs w:val="36"/>
        </w:rPr>
        <w:t>lan</w:t>
      </w:r>
      <w:r w:rsidRPr="00B12F90">
        <w:rPr>
          <w:rFonts w:cs="Arial"/>
          <w:bCs/>
          <w:i/>
          <w:iCs/>
          <w:sz w:val="36"/>
          <w:szCs w:val="36"/>
        </w:rPr>
        <w:t xml:space="preserve"> relies on being able to write or speak… how do we make it accessible to people with other communication needs, i.e. those with dementia or learning disability…”</w:t>
      </w:r>
    </w:p>
    <w:p w:rsidR="00386B3F" w:rsidRPr="00B12F90" w:rsidRDefault="00386B3F" w:rsidP="007549AF">
      <w:pPr>
        <w:spacing w:line="276" w:lineRule="auto"/>
        <w:ind w:left="720"/>
        <w:rPr>
          <w:rFonts w:cs="Arial"/>
          <w:bCs/>
          <w:i/>
          <w:iCs/>
          <w:sz w:val="36"/>
          <w:szCs w:val="36"/>
        </w:rPr>
      </w:pPr>
    </w:p>
    <w:p w:rsidR="00386B3F" w:rsidRPr="00B12F90" w:rsidRDefault="00386B3F" w:rsidP="007549AF">
      <w:pPr>
        <w:spacing w:line="276" w:lineRule="auto"/>
        <w:ind w:left="720"/>
        <w:rPr>
          <w:rFonts w:cs="Arial"/>
          <w:bCs/>
          <w:i/>
          <w:iCs/>
          <w:sz w:val="36"/>
          <w:szCs w:val="36"/>
        </w:rPr>
      </w:pPr>
      <w:r w:rsidRPr="00B12F90">
        <w:rPr>
          <w:rFonts w:cs="Arial"/>
          <w:bCs/>
          <w:i/>
          <w:iCs/>
          <w:sz w:val="36"/>
          <w:szCs w:val="36"/>
        </w:rPr>
        <w:t>“</w:t>
      </w:r>
      <w:r w:rsidR="008906EA" w:rsidRPr="00B12F90">
        <w:rPr>
          <w:rFonts w:cs="Arial"/>
          <w:bCs/>
          <w:i/>
          <w:iCs/>
          <w:sz w:val="36"/>
          <w:szCs w:val="36"/>
        </w:rPr>
        <w:t>C</w:t>
      </w:r>
      <w:r w:rsidRPr="00B12F90">
        <w:rPr>
          <w:rFonts w:cs="Arial"/>
          <w:bCs/>
          <w:i/>
          <w:iCs/>
          <w:sz w:val="36"/>
          <w:szCs w:val="36"/>
        </w:rPr>
        <w:t>ommunications support is really important .. deaf individuals have different needs ..”</w:t>
      </w:r>
    </w:p>
    <w:p w:rsidR="00386B3F" w:rsidRPr="00B12F90" w:rsidRDefault="00386B3F" w:rsidP="007549AF">
      <w:pPr>
        <w:spacing w:line="276" w:lineRule="auto"/>
        <w:ind w:left="720"/>
        <w:rPr>
          <w:rFonts w:cs="Arial"/>
          <w:bCs/>
          <w:i/>
          <w:iCs/>
          <w:sz w:val="36"/>
          <w:szCs w:val="36"/>
        </w:rPr>
      </w:pPr>
    </w:p>
    <w:p w:rsidR="00386B3F" w:rsidRPr="00B12F90" w:rsidRDefault="00386B3F" w:rsidP="008B1D1E">
      <w:pPr>
        <w:spacing w:line="276" w:lineRule="auto"/>
        <w:ind w:left="720"/>
        <w:rPr>
          <w:rFonts w:cs="Arial"/>
          <w:bCs/>
          <w:i/>
          <w:iCs/>
          <w:sz w:val="36"/>
          <w:szCs w:val="36"/>
        </w:rPr>
      </w:pPr>
      <w:r w:rsidRPr="00B12F90">
        <w:rPr>
          <w:rFonts w:cs="Arial"/>
          <w:bCs/>
          <w:i/>
          <w:iCs/>
          <w:sz w:val="36"/>
          <w:szCs w:val="36"/>
        </w:rPr>
        <w:t>“I like the front loaded engagements with community and voluntary sector,</w:t>
      </w:r>
      <w:r w:rsidR="00D1487B" w:rsidRPr="00B12F90">
        <w:rPr>
          <w:rFonts w:cs="Arial"/>
          <w:bCs/>
          <w:i/>
          <w:iCs/>
          <w:sz w:val="36"/>
          <w:szCs w:val="36"/>
        </w:rPr>
        <w:t xml:space="preserve"> </w:t>
      </w:r>
      <w:r w:rsidRPr="00B12F90">
        <w:rPr>
          <w:rFonts w:cs="Arial"/>
          <w:bCs/>
          <w:i/>
          <w:iCs/>
          <w:sz w:val="36"/>
          <w:szCs w:val="36"/>
        </w:rPr>
        <w:t>it’s the right type of partnership approach.”</w:t>
      </w:r>
    </w:p>
    <w:p w:rsidR="00386B3F" w:rsidRPr="00B12F90" w:rsidRDefault="00386B3F" w:rsidP="008B1D1E">
      <w:pPr>
        <w:spacing w:line="276" w:lineRule="auto"/>
        <w:ind w:left="720"/>
        <w:rPr>
          <w:rFonts w:cs="Arial"/>
          <w:bCs/>
          <w:i/>
          <w:iCs/>
          <w:sz w:val="36"/>
          <w:szCs w:val="36"/>
        </w:rPr>
      </w:pPr>
    </w:p>
    <w:p w:rsidR="00386B3F" w:rsidRPr="00B12F90" w:rsidRDefault="00386B3F" w:rsidP="008B1D1E">
      <w:pPr>
        <w:spacing w:line="276" w:lineRule="auto"/>
        <w:ind w:left="720"/>
        <w:rPr>
          <w:rFonts w:cs="Arial"/>
          <w:bCs/>
          <w:i/>
          <w:iCs/>
          <w:sz w:val="36"/>
          <w:szCs w:val="36"/>
        </w:rPr>
      </w:pPr>
      <w:r w:rsidRPr="00B12F90">
        <w:rPr>
          <w:rFonts w:cs="Arial"/>
          <w:bCs/>
          <w:i/>
          <w:iCs/>
          <w:sz w:val="36"/>
          <w:szCs w:val="36"/>
        </w:rPr>
        <w:t>“What stood out for me were the principles….good to see the principles up front … usually you see the underpinning values at the end of a document .. these are important when thinking about A</w:t>
      </w:r>
      <w:r w:rsidR="008906EA" w:rsidRPr="00B12F90">
        <w:rPr>
          <w:rFonts w:cs="Arial"/>
          <w:bCs/>
          <w:i/>
          <w:iCs/>
          <w:sz w:val="36"/>
          <w:szCs w:val="36"/>
        </w:rPr>
        <w:t xml:space="preserve">dvance </w:t>
      </w:r>
      <w:r w:rsidRPr="00B12F90">
        <w:rPr>
          <w:rFonts w:cs="Arial"/>
          <w:bCs/>
          <w:i/>
          <w:iCs/>
          <w:sz w:val="36"/>
          <w:szCs w:val="36"/>
        </w:rPr>
        <w:t>C</w:t>
      </w:r>
      <w:r w:rsidR="008906EA" w:rsidRPr="00B12F90">
        <w:rPr>
          <w:rFonts w:cs="Arial"/>
          <w:bCs/>
          <w:i/>
          <w:iCs/>
          <w:sz w:val="36"/>
          <w:szCs w:val="36"/>
        </w:rPr>
        <w:t xml:space="preserve">are </w:t>
      </w:r>
      <w:r w:rsidRPr="00B12F90">
        <w:rPr>
          <w:rFonts w:cs="Arial"/>
          <w:bCs/>
          <w:i/>
          <w:iCs/>
          <w:sz w:val="36"/>
          <w:szCs w:val="36"/>
        </w:rPr>
        <w:t>P</w:t>
      </w:r>
      <w:r w:rsidR="008906EA" w:rsidRPr="00B12F90">
        <w:rPr>
          <w:rFonts w:cs="Arial"/>
          <w:bCs/>
          <w:i/>
          <w:iCs/>
          <w:sz w:val="36"/>
          <w:szCs w:val="36"/>
        </w:rPr>
        <w:t>lanning</w:t>
      </w:r>
      <w:r w:rsidRPr="00B12F90">
        <w:rPr>
          <w:rFonts w:cs="Arial"/>
          <w:bCs/>
          <w:i/>
          <w:iCs/>
          <w:sz w:val="36"/>
          <w:szCs w:val="36"/>
        </w:rPr>
        <w:t xml:space="preserve"> .. I think these could maybe be extended a bit more to include dignity of people in </w:t>
      </w:r>
      <w:r w:rsidR="008906EA" w:rsidRPr="00B12F90">
        <w:rPr>
          <w:rFonts w:cs="Arial"/>
          <w:bCs/>
          <w:i/>
          <w:iCs/>
          <w:sz w:val="36"/>
          <w:szCs w:val="36"/>
        </w:rPr>
        <w:t>Advance Care Planning</w:t>
      </w:r>
      <w:r w:rsidRPr="00B12F90">
        <w:rPr>
          <w:rFonts w:cs="Arial"/>
          <w:bCs/>
          <w:i/>
          <w:iCs/>
          <w:sz w:val="36"/>
          <w:szCs w:val="36"/>
        </w:rPr>
        <w:t xml:space="preserve"> some of the more values based language could be beneficial for people looking at this policy and professionals engaging with people making their </w:t>
      </w:r>
      <w:r w:rsidR="008906EA" w:rsidRPr="00B12F90">
        <w:rPr>
          <w:rFonts w:cs="Arial"/>
          <w:bCs/>
          <w:i/>
          <w:iCs/>
          <w:sz w:val="36"/>
          <w:szCs w:val="36"/>
        </w:rPr>
        <w:t>Advance Care Plan</w:t>
      </w:r>
      <w:r w:rsidRPr="00B12F90">
        <w:rPr>
          <w:rFonts w:cs="Arial"/>
          <w:bCs/>
          <w:i/>
          <w:iCs/>
          <w:sz w:val="36"/>
          <w:szCs w:val="36"/>
        </w:rPr>
        <w:t>.”</w:t>
      </w:r>
    </w:p>
    <w:p w:rsidR="007549AF" w:rsidRPr="00B12F90" w:rsidRDefault="007549AF" w:rsidP="007549AF">
      <w:pPr>
        <w:spacing w:line="276" w:lineRule="auto"/>
        <w:rPr>
          <w:rFonts w:cs="Arial"/>
          <w:sz w:val="36"/>
          <w:szCs w:val="36"/>
        </w:rPr>
      </w:pPr>
    </w:p>
    <w:p w:rsidR="007549AF" w:rsidRPr="00B12F90" w:rsidRDefault="007549AF" w:rsidP="00EA6B4C">
      <w:pPr>
        <w:pStyle w:val="Heading3"/>
        <w:rPr>
          <w:sz w:val="36"/>
          <w:szCs w:val="36"/>
        </w:rPr>
      </w:pPr>
      <w:bookmarkStart w:id="28" w:name="_Toc86952203"/>
      <w:bookmarkStart w:id="29" w:name="_Toc89679859"/>
      <w:r w:rsidRPr="00B12F90">
        <w:rPr>
          <w:sz w:val="36"/>
          <w:szCs w:val="36"/>
        </w:rPr>
        <w:t xml:space="preserve">Actions </w:t>
      </w:r>
      <w:r w:rsidR="00F76279" w:rsidRPr="00B12F90">
        <w:rPr>
          <w:sz w:val="36"/>
          <w:szCs w:val="36"/>
        </w:rPr>
        <w:t>T</w:t>
      </w:r>
      <w:r w:rsidRPr="00B12F90">
        <w:rPr>
          <w:sz w:val="36"/>
          <w:szCs w:val="36"/>
        </w:rPr>
        <w:t xml:space="preserve">aken </w:t>
      </w:r>
      <w:r w:rsidR="00F43890" w:rsidRPr="00B12F90">
        <w:rPr>
          <w:sz w:val="36"/>
          <w:szCs w:val="36"/>
        </w:rPr>
        <w:t xml:space="preserve">to </w:t>
      </w:r>
      <w:r w:rsidR="00F76279" w:rsidRPr="00B12F90">
        <w:rPr>
          <w:sz w:val="36"/>
          <w:szCs w:val="36"/>
        </w:rPr>
        <w:t>S</w:t>
      </w:r>
      <w:r w:rsidR="00F43890" w:rsidRPr="00B12F90">
        <w:rPr>
          <w:sz w:val="36"/>
          <w:szCs w:val="36"/>
        </w:rPr>
        <w:t xml:space="preserve">upport </w:t>
      </w:r>
      <w:r w:rsidR="00F76279" w:rsidRPr="00B12F90">
        <w:rPr>
          <w:sz w:val="36"/>
          <w:szCs w:val="36"/>
        </w:rPr>
        <w:t>A</w:t>
      </w:r>
      <w:r w:rsidR="00F43890" w:rsidRPr="00B12F90">
        <w:rPr>
          <w:sz w:val="36"/>
          <w:szCs w:val="36"/>
        </w:rPr>
        <w:t>ccessibility</w:t>
      </w:r>
      <w:bookmarkEnd w:id="28"/>
      <w:bookmarkEnd w:id="29"/>
      <w:r w:rsidR="00F43890" w:rsidRPr="00B12F90">
        <w:rPr>
          <w:sz w:val="36"/>
          <w:szCs w:val="36"/>
        </w:rPr>
        <w:t xml:space="preserve"> </w:t>
      </w:r>
    </w:p>
    <w:p w:rsidR="007549AF" w:rsidRPr="00B12F90" w:rsidRDefault="007549AF" w:rsidP="007549AF">
      <w:pPr>
        <w:pStyle w:val="ListParagraph"/>
        <w:numPr>
          <w:ilvl w:val="0"/>
          <w:numId w:val="23"/>
        </w:numPr>
        <w:spacing w:line="276" w:lineRule="auto"/>
        <w:jc w:val="left"/>
        <w:rPr>
          <w:rFonts w:cs="Arial"/>
          <w:sz w:val="36"/>
          <w:szCs w:val="36"/>
        </w:rPr>
      </w:pPr>
      <w:r w:rsidRPr="00B12F90">
        <w:rPr>
          <w:rFonts w:cs="Arial"/>
          <w:sz w:val="36"/>
          <w:szCs w:val="36"/>
        </w:rPr>
        <w:t>The completion of Communication Access UK training &amp; accreditation by all Advance Care Planning Programme Team members.</w:t>
      </w:r>
    </w:p>
    <w:p w:rsidR="007549AF" w:rsidRPr="00B12F90" w:rsidRDefault="007549AF" w:rsidP="007549AF">
      <w:pPr>
        <w:pStyle w:val="ListParagraph"/>
        <w:numPr>
          <w:ilvl w:val="0"/>
          <w:numId w:val="23"/>
        </w:numPr>
        <w:spacing w:line="276" w:lineRule="auto"/>
        <w:jc w:val="left"/>
        <w:rPr>
          <w:rFonts w:cs="Arial"/>
          <w:sz w:val="36"/>
          <w:szCs w:val="36"/>
        </w:rPr>
      </w:pPr>
      <w:r w:rsidRPr="00B12F90">
        <w:rPr>
          <w:rFonts w:cs="Arial"/>
          <w:sz w:val="36"/>
          <w:szCs w:val="36"/>
        </w:rPr>
        <w:t>Inclusiveness &amp; Accessibility Advice &amp; Support provided by RNIB.</w:t>
      </w:r>
    </w:p>
    <w:p w:rsidR="00614E24" w:rsidRPr="00B12F90" w:rsidRDefault="007549AF" w:rsidP="00614E24">
      <w:pPr>
        <w:pStyle w:val="ListParagraph"/>
        <w:numPr>
          <w:ilvl w:val="0"/>
          <w:numId w:val="23"/>
        </w:numPr>
        <w:spacing w:line="276" w:lineRule="auto"/>
        <w:jc w:val="left"/>
        <w:rPr>
          <w:rFonts w:cs="Arial"/>
          <w:sz w:val="36"/>
          <w:szCs w:val="36"/>
        </w:rPr>
      </w:pPr>
      <w:r w:rsidRPr="00B12F90">
        <w:rPr>
          <w:rFonts w:cs="Arial"/>
          <w:sz w:val="36"/>
          <w:szCs w:val="36"/>
        </w:rPr>
        <w:t>Additional support provided to meet needs identified by the deaf community.</w:t>
      </w:r>
      <w:bookmarkStart w:id="30" w:name="_Toc85465089"/>
    </w:p>
    <w:p w:rsidR="00C00E35" w:rsidRPr="00B12F90" w:rsidRDefault="00ED22E1" w:rsidP="00614E24">
      <w:pPr>
        <w:pStyle w:val="ListParagraph"/>
        <w:numPr>
          <w:ilvl w:val="0"/>
          <w:numId w:val="23"/>
        </w:numPr>
        <w:spacing w:line="276" w:lineRule="auto"/>
        <w:jc w:val="left"/>
        <w:rPr>
          <w:rFonts w:cs="Arial"/>
          <w:sz w:val="36"/>
          <w:szCs w:val="36"/>
        </w:rPr>
      </w:pPr>
      <w:r w:rsidRPr="00B12F90">
        <w:rPr>
          <w:sz w:val="36"/>
          <w:szCs w:val="36"/>
        </w:rPr>
        <w:t>The need for all information to be provided in accessible formats is recognised. In addition, t</w:t>
      </w:r>
      <w:r w:rsidR="00B17798" w:rsidRPr="00B12F90">
        <w:rPr>
          <w:sz w:val="36"/>
          <w:szCs w:val="36"/>
        </w:rPr>
        <w:t>he need for</w:t>
      </w:r>
      <w:r w:rsidRPr="00B12F90">
        <w:rPr>
          <w:sz w:val="36"/>
          <w:szCs w:val="36"/>
        </w:rPr>
        <w:t xml:space="preserve"> multilingual and</w:t>
      </w:r>
      <w:r w:rsidR="00B17798" w:rsidRPr="00B12F90">
        <w:rPr>
          <w:sz w:val="36"/>
          <w:szCs w:val="36"/>
        </w:rPr>
        <w:t xml:space="preserve"> health literacy support has been identified.</w:t>
      </w:r>
      <w:r w:rsidRPr="00B12F90">
        <w:rPr>
          <w:sz w:val="36"/>
          <w:szCs w:val="36"/>
        </w:rPr>
        <w:t xml:space="preserve"> </w:t>
      </w:r>
    </w:p>
    <w:p w:rsidR="00B660A3" w:rsidRPr="00B12F90" w:rsidRDefault="00B660A3" w:rsidP="008B1D1E">
      <w:pPr>
        <w:pStyle w:val="Heading2"/>
        <w:rPr>
          <w:rFonts w:cs="Arial"/>
          <w:b w:val="0"/>
          <w:sz w:val="36"/>
          <w:szCs w:val="36"/>
        </w:rPr>
      </w:pPr>
      <w:bookmarkStart w:id="31" w:name="_Toc86952204"/>
      <w:bookmarkStart w:id="32" w:name="_Toc89679860"/>
      <w:r w:rsidRPr="00B12F90">
        <w:rPr>
          <w:rFonts w:ascii="Arial" w:hAnsi="Arial" w:cs="Arial"/>
          <w:color w:val="auto"/>
          <w:sz w:val="36"/>
          <w:szCs w:val="36"/>
        </w:rPr>
        <w:t>Research</w:t>
      </w:r>
      <w:bookmarkEnd w:id="30"/>
      <w:bookmarkEnd w:id="31"/>
      <w:bookmarkEnd w:id="32"/>
    </w:p>
    <w:p w:rsidR="00B660A3" w:rsidRPr="00B12F90" w:rsidRDefault="00B660A3" w:rsidP="003C0DA4">
      <w:pPr>
        <w:spacing w:line="276" w:lineRule="auto"/>
        <w:rPr>
          <w:rFonts w:eastAsia="Times New Roman"/>
          <w:sz w:val="36"/>
          <w:szCs w:val="36"/>
          <w:lang w:eastAsia="en-GB"/>
        </w:rPr>
      </w:pPr>
      <w:r w:rsidRPr="00B12F90">
        <w:rPr>
          <w:rFonts w:eastAsia="Times New Roman"/>
          <w:sz w:val="36"/>
          <w:szCs w:val="36"/>
          <w:lang w:eastAsia="en-GB"/>
        </w:rPr>
        <w:t>The development of the policy has been informed by a commissioned research report from Ulster University “Where are we now?”</w:t>
      </w:r>
      <w:r w:rsidRPr="00B12F90">
        <w:rPr>
          <w:rStyle w:val="FootnoteReference"/>
          <w:rFonts w:eastAsia="Times New Roman" w:cs="Arial"/>
          <w:sz w:val="36"/>
          <w:szCs w:val="36"/>
          <w:lang w:eastAsia="en-GB"/>
        </w:rPr>
        <w:footnoteReference w:id="11"/>
      </w:r>
      <w:r w:rsidRPr="00B12F90">
        <w:rPr>
          <w:rFonts w:eastAsia="Times New Roman"/>
          <w:sz w:val="36"/>
          <w:szCs w:val="36"/>
          <w:lang w:eastAsia="en-GB"/>
        </w:rPr>
        <w:t xml:space="preserve">  A total of 28.5 per cent of respondents had heard of the term ‘Advance Care Planning</w:t>
      </w:r>
      <w:r w:rsidR="00D1487B" w:rsidRPr="00B12F90">
        <w:rPr>
          <w:rFonts w:eastAsia="Times New Roman"/>
          <w:sz w:val="36"/>
          <w:szCs w:val="36"/>
          <w:lang w:eastAsia="en-GB"/>
        </w:rPr>
        <w:t>’</w:t>
      </w:r>
      <w:r w:rsidRPr="00B12F90">
        <w:rPr>
          <w:rFonts w:eastAsia="Times New Roman"/>
          <w:sz w:val="36"/>
          <w:szCs w:val="36"/>
          <w:lang w:eastAsia="en-GB"/>
        </w:rPr>
        <w:t xml:space="preserve"> but only 7 per cent had ever engaged in a conversation</w:t>
      </w:r>
      <w:r w:rsidR="00C033FF" w:rsidRPr="00B12F90">
        <w:rPr>
          <w:rFonts w:eastAsia="Times New Roman"/>
          <w:sz w:val="36"/>
          <w:szCs w:val="36"/>
          <w:lang w:eastAsia="en-GB"/>
        </w:rPr>
        <w:t xml:space="preserve"> </w:t>
      </w:r>
      <w:r w:rsidRPr="00B12F90">
        <w:rPr>
          <w:rFonts w:eastAsia="Times New Roman"/>
          <w:sz w:val="36"/>
          <w:szCs w:val="36"/>
          <w:lang w:eastAsia="en-GB"/>
        </w:rPr>
        <w:t xml:space="preserve">about it.  Despite this, four fifths of respondents (82.2 per cent) felt that it would be comforting to know that they had left guidance about their wishes for their family. </w:t>
      </w:r>
    </w:p>
    <w:p w:rsidR="00B660A3" w:rsidRPr="00B12F90" w:rsidRDefault="00B660A3" w:rsidP="003C0DA4">
      <w:pPr>
        <w:spacing w:line="276" w:lineRule="auto"/>
        <w:rPr>
          <w:rFonts w:eastAsia="Times New Roman"/>
          <w:sz w:val="36"/>
          <w:szCs w:val="36"/>
          <w:lang w:eastAsia="en-GB"/>
        </w:rPr>
      </w:pPr>
      <w:r w:rsidRPr="00B12F90">
        <w:rPr>
          <w:rFonts w:eastAsia="Times New Roman"/>
          <w:sz w:val="36"/>
          <w:szCs w:val="36"/>
          <w:lang w:eastAsia="en-GB"/>
        </w:rPr>
        <w:t xml:space="preserve">The research was based on a representative sample of adults from the NI population aged 18 years and over.  </w:t>
      </w:r>
    </w:p>
    <w:p w:rsidR="00B660A3" w:rsidRPr="00B12F90" w:rsidRDefault="00B660A3" w:rsidP="008B1D1E">
      <w:pPr>
        <w:pStyle w:val="Heading2"/>
        <w:rPr>
          <w:rFonts w:eastAsia="Times New Roman" w:cs="Arial"/>
          <w:b w:val="0"/>
          <w:color w:val="auto"/>
          <w:sz w:val="36"/>
          <w:szCs w:val="36"/>
          <w:lang w:eastAsia="en-GB"/>
        </w:rPr>
      </w:pPr>
      <w:bookmarkStart w:id="33" w:name="_Toc85465090"/>
      <w:bookmarkStart w:id="34" w:name="_Toc86952205"/>
      <w:bookmarkStart w:id="35" w:name="_Toc89679861"/>
      <w:r w:rsidRPr="00B12F90">
        <w:rPr>
          <w:rFonts w:ascii="Arial" w:eastAsia="Times New Roman" w:hAnsi="Arial" w:cs="Arial"/>
          <w:color w:val="auto"/>
          <w:sz w:val="36"/>
          <w:szCs w:val="36"/>
          <w:lang w:eastAsia="en-GB"/>
        </w:rPr>
        <w:t xml:space="preserve">Other </w:t>
      </w:r>
      <w:r w:rsidR="00F76279" w:rsidRPr="00B12F90">
        <w:rPr>
          <w:rFonts w:ascii="Arial" w:eastAsia="Times New Roman" w:hAnsi="Arial" w:cs="Arial"/>
          <w:color w:val="auto"/>
          <w:sz w:val="36"/>
          <w:szCs w:val="36"/>
          <w:lang w:eastAsia="en-GB"/>
        </w:rPr>
        <w:t>D</w:t>
      </w:r>
      <w:r w:rsidRPr="00B12F90">
        <w:rPr>
          <w:rFonts w:ascii="Arial" w:eastAsia="Times New Roman" w:hAnsi="Arial" w:cs="Arial"/>
          <w:color w:val="auto"/>
          <w:sz w:val="36"/>
          <w:szCs w:val="36"/>
          <w:lang w:eastAsia="en-GB"/>
        </w:rPr>
        <w:t>ata</w:t>
      </w:r>
      <w:bookmarkEnd w:id="33"/>
      <w:bookmarkEnd w:id="34"/>
      <w:bookmarkEnd w:id="35"/>
    </w:p>
    <w:p w:rsidR="00B660A3" w:rsidRPr="00B12F90" w:rsidRDefault="00B660A3" w:rsidP="003C0DA4">
      <w:pPr>
        <w:spacing w:line="276" w:lineRule="auto"/>
        <w:rPr>
          <w:sz w:val="36"/>
          <w:szCs w:val="36"/>
        </w:rPr>
      </w:pPr>
      <w:r w:rsidRPr="00B12F90">
        <w:rPr>
          <w:sz w:val="36"/>
          <w:szCs w:val="36"/>
        </w:rPr>
        <w:t xml:space="preserve">In addition to the </w:t>
      </w:r>
      <w:r w:rsidR="00512261" w:rsidRPr="00B12F90">
        <w:rPr>
          <w:sz w:val="36"/>
          <w:szCs w:val="36"/>
        </w:rPr>
        <w:t>research</w:t>
      </w:r>
      <w:r w:rsidRPr="00B12F90">
        <w:rPr>
          <w:sz w:val="36"/>
          <w:szCs w:val="36"/>
        </w:rPr>
        <w:t xml:space="preserve"> outlined above, the following sources of quantitative evidence/information have been considered;</w:t>
      </w:r>
    </w:p>
    <w:p w:rsidR="00512261" w:rsidRPr="00B12F90" w:rsidRDefault="00512261" w:rsidP="003C0DA4">
      <w:pPr>
        <w:spacing w:line="276" w:lineRule="auto"/>
        <w:rPr>
          <w:sz w:val="36"/>
          <w:szCs w:val="36"/>
        </w:rPr>
      </w:pPr>
    </w:p>
    <w:p w:rsidR="005078A9" w:rsidRPr="00B12F90" w:rsidRDefault="005078A9" w:rsidP="00D1487B">
      <w:pPr>
        <w:pStyle w:val="ListParagraph"/>
        <w:numPr>
          <w:ilvl w:val="0"/>
          <w:numId w:val="22"/>
        </w:numPr>
        <w:shd w:val="clear" w:color="auto" w:fill="FFFFFF"/>
        <w:spacing w:line="240" w:lineRule="auto"/>
        <w:jc w:val="left"/>
        <w:rPr>
          <w:rFonts w:cs="Arial"/>
          <w:sz w:val="36"/>
          <w:szCs w:val="36"/>
        </w:rPr>
      </w:pPr>
      <w:r w:rsidRPr="00B12F90">
        <w:rPr>
          <w:rFonts w:cs="Arial"/>
          <w:sz w:val="36"/>
          <w:szCs w:val="36"/>
        </w:rPr>
        <w:t>Information from the 2011 Census in Northern Ireland, published by the Northern Ireland Statistics and Research Agency (NISRA);</w:t>
      </w:r>
    </w:p>
    <w:p w:rsidR="005078A9" w:rsidRPr="00B12F90" w:rsidRDefault="005078A9" w:rsidP="00D1487B">
      <w:pPr>
        <w:shd w:val="clear" w:color="auto" w:fill="FFFFFF"/>
        <w:spacing w:line="240" w:lineRule="auto"/>
        <w:rPr>
          <w:rFonts w:cs="Arial"/>
          <w:sz w:val="36"/>
          <w:szCs w:val="36"/>
        </w:rPr>
      </w:pPr>
    </w:p>
    <w:p w:rsidR="005078A9" w:rsidRPr="00B12F90" w:rsidRDefault="005078A9" w:rsidP="00D1487B">
      <w:pPr>
        <w:pStyle w:val="ListParagraph"/>
        <w:numPr>
          <w:ilvl w:val="0"/>
          <w:numId w:val="22"/>
        </w:numPr>
        <w:shd w:val="clear" w:color="auto" w:fill="FFFFFF"/>
        <w:spacing w:line="240" w:lineRule="auto"/>
        <w:jc w:val="left"/>
        <w:rPr>
          <w:rFonts w:cs="Arial"/>
          <w:sz w:val="36"/>
          <w:szCs w:val="36"/>
        </w:rPr>
      </w:pPr>
      <w:r w:rsidRPr="00B12F90">
        <w:rPr>
          <w:rFonts w:cs="Arial"/>
          <w:sz w:val="36"/>
          <w:szCs w:val="36"/>
        </w:rPr>
        <w:t>Statistics for sexual identity in the UK by sex, region and age group, sourced from the Annual Population Survey published by the Office for National Statistics;</w:t>
      </w:r>
    </w:p>
    <w:p w:rsidR="005078A9" w:rsidRPr="00B12F90" w:rsidRDefault="005078A9" w:rsidP="00D1487B">
      <w:pPr>
        <w:pStyle w:val="ListParagraph"/>
        <w:spacing w:line="240" w:lineRule="auto"/>
        <w:rPr>
          <w:rFonts w:cs="Arial"/>
          <w:sz w:val="36"/>
          <w:szCs w:val="36"/>
        </w:rPr>
      </w:pPr>
    </w:p>
    <w:p w:rsidR="005078A9" w:rsidRPr="00B12F90" w:rsidRDefault="005078A9" w:rsidP="00D1487B">
      <w:pPr>
        <w:pStyle w:val="ListParagraph"/>
        <w:numPr>
          <w:ilvl w:val="0"/>
          <w:numId w:val="22"/>
        </w:numPr>
        <w:shd w:val="clear" w:color="auto" w:fill="FFFFFF"/>
        <w:spacing w:line="240" w:lineRule="auto"/>
        <w:jc w:val="left"/>
        <w:rPr>
          <w:rFonts w:cs="Arial"/>
          <w:sz w:val="36"/>
          <w:szCs w:val="36"/>
        </w:rPr>
      </w:pPr>
      <w:r w:rsidRPr="00B12F90">
        <w:rPr>
          <w:rFonts w:cs="Arial"/>
          <w:sz w:val="36"/>
          <w:szCs w:val="36"/>
        </w:rPr>
        <w:t>Information from the 2019 HSC Staff Survey conducted by NISRA;</w:t>
      </w:r>
    </w:p>
    <w:p w:rsidR="005078A9" w:rsidRPr="00B12F90" w:rsidRDefault="005078A9" w:rsidP="00D1487B">
      <w:pPr>
        <w:pStyle w:val="ListParagraph"/>
        <w:spacing w:line="240" w:lineRule="auto"/>
        <w:rPr>
          <w:rFonts w:cs="Arial"/>
          <w:sz w:val="36"/>
          <w:szCs w:val="36"/>
        </w:rPr>
      </w:pPr>
    </w:p>
    <w:p w:rsidR="00C50806" w:rsidRPr="00B12F90" w:rsidRDefault="005078A9" w:rsidP="00D1487B">
      <w:pPr>
        <w:pStyle w:val="ListParagraph"/>
        <w:numPr>
          <w:ilvl w:val="0"/>
          <w:numId w:val="22"/>
        </w:numPr>
        <w:shd w:val="clear" w:color="auto" w:fill="FFFFFF"/>
        <w:spacing w:line="240" w:lineRule="auto"/>
        <w:jc w:val="left"/>
        <w:rPr>
          <w:b/>
          <w:sz w:val="36"/>
          <w:szCs w:val="36"/>
        </w:rPr>
      </w:pPr>
      <w:r w:rsidRPr="00B12F90">
        <w:rPr>
          <w:rFonts w:cs="Arial"/>
          <w:sz w:val="36"/>
          <w:szCs w:val="36"/>
        </w:rPr>
        <w:t>The 2020 NI Health &amp; Social Care Workforce Census published by the Department of Health, Information Analysis Directorate.</w:t>
      </w:r>
    </w:p>
    <w:p w:rsidR="00F43890" w:rsidRPr="00B12F90" w:rsidRDefault="00F43890" w:rsidP="001E2045">
      <w:pPr>
        <w:pStyle w:val="ListParagraph"/>
        <w:rPr>
          <w:b/>
          <w:sz w:val="36"/>
          <w:szCs w:val="36"/>
        </w:rPr>
      </w:pPr>
    </w:p>
    <w:p w:rsidR="00F43890" w:rsidRPr="00B12F90" w:rsidRDefault="001E2045" w:rsidP="00D1487B">
      <w:pPr>
        <w:pStyle w:val="ListParagraph"/>
        <w:numPr>
          <w:ilvl w:val="0"/>
          <w:numId w:val="22"/>
        </w:numPr>
        <w:shd w:val="clear" w:color="auto" w:fill="FFFFFF"/>
        <w:spacing w:line="240" w:lineRule="auto"/>
        <w:jc w:val="left"/>
        <w:rPr>
          <w:b/>
          <w:sz w:val="36"/>
          <w:szCs w:val="36"/>
        </w:rPr>
      </w:pPr>
      <w:r w:rsidRPr="00B12F90">
        <w:rPr>
          <w:sz w:val="36"/>
          <w:szCs w:val="36"/>
        </w:rPr>
        <w:t>The NISRA 2020 Mid-Year Population estimates</w:t>
      </w:r>
    </w:p>
    <w:p w:rsidR="00F76279" w:rsidRPr="00B12F90" w:rsidRDefault="00F76279">
      <w:pPr>
        <w:spacing w:after="200" w:line="276" w:lineRule="auto"/>
        <w:rPr>
          <w:rFonts w:eastAsiaTheme="majorEastAsia" w:cs="Arial"/>
          <w:b/>
          <w:bCs/>
          <w:sz w:val="36"/>
          <w:szCs w:val="36"/>
        </w:rPr>
      </w:pPr>
      <w:bookmarkStart w:id="36" w:name="_Toc85465091"/>
      <w:r w:rsidRPr="00B12F90">
        <w:rPr>
          <w:rFonts w:cs="Arial"/>
          <w:sz w:val="36"/>
          <w:szCs w:val="36"/>
        </w:rPr>
        <w:br w:type="page"/>
      </w:r>
    </w:p>
    <w:p w:rsidR="00B63358" w:rsidRPr="00B12F90" w:rsidRDefault="00494762" w:rsidP="00614E24">
      <w:pPr>
        <w:pStyle w:val="Heading1"/>
        <w:rPr>
          <w:sz w:val="36"/>
          <w:szCs w:val="36"/>
        </w:rPr>
      </w:pPr>
      <w:bookmarkStart w:id="37" w:name="_Toc86952206"/>
      <w:bookmarkStart w:id="38" w:name="_Toc89679862"/>
      <w:r w:rsidRPr="00B12F90">
        <w:rPr>
          <w:sz w:val="36"/>
          <w:szCs w:val="36"/>
        </w:rPr>
        <w:t>Assessment of Impact</w:t>
      </w:r>
      <w:bookmarkEnd w:id="36"/>
      <w:bookmarkEnd w:id="37"/>
      <w:bookmarkEnd w:id="38"/>
    </w:p>
    <w:p w:rsidR="009824CB" w:rsidRPr="00B12F90" w:rsidRDefault="009824CB" w:rsidP="001E2045">
      <w:pPr>
        <w:pStyle w:val="Heading2"/>
        <w:rPr>
          <w:rFonts w:ascii="Arial" w:hAnsi="Arial" w:cs="Arial"/>
          <w:color w:val="auto"/>
          <w:sz w:val="36"/>
          <w:szCs w:val="36"/>
        </w:rPr>
      </w:pPr>
      <w:bookmarkStart w:id="39" w:name="_Toc86952207"/>
      <w:bookmarkStart w:id="40" w:name="_Toc89679863"/>
      <w:bookmarkStart w:id="41" w:name="_Toc85465092"/>
      <w:r w:rsidRPr="00B12F90">
        <w:rPr>
          <w:rFonts w:ascii="Arial" w:hAnsi="Arial" w:cs="Arial"/>
          <w:color w:val="auto"/>
          <w:sz w:val="36"/>
          <w:szCs w:val="36"/>
        </w:rPr>
        <w:t>Religious Belief</w:t>
      </w:r>
      <w:bookmarkEnd w:id="39"/>
      <w:bookmarkEnd w:id="40"/>
    </w:p>
    <w:p w:rsidR="00B63358" w:rsidRPr="00B12F90" w:rsidRDefault="00B63358" w:rsidP="001E2045">
      <w:pPr>
        <w:rPr>
          <w:sz w:val="36"/>
          <w:szCs w:val="36"/>
        </w:rPr>
      </w:pPr>
      <w:bookmarkStart w:id="42" w:name="_Toc85465093"/>
      <w:bookmarkStart w:id="43" w:name="_Toc86952208"/>
      <w:bookmarkStart w:id="44" w:name="_Toc89679864"/>
      <w:bookmarkEnd w:id="41"/>
      <w:r w:rsidRPr="00B12F90">
        <w:rPr>
          <w:rStyle w:val="Heading3Char"/>
          <w:sz w:val="36"/>
          <w:szCs w:val="36"/>
        </w:rPr>
        <w:t xml:space="preserve">Available </w:t>
      </w:r>
      <w:r w:rsidR="009824CB" w:rsidRPr="00B12F90">
        <w:rPr>
          <w:rStyle w:val="Heading3Char"/>
          <w:sz w:val="36"/>
          <w:szCs w:val="36"/>
        </w:rPr>
        <w:t>E</w:t>
      </w:r>
      <w:r w:rsidRPr="00B12F90">
        <w:rPr>
          <w:rStyle w:val="Heading3Char"/>
          <w:sz w:val="36"/>
          <w:szCs w:val="36"/>
        </w:rPr>
        <w:t>vidence</w:t>
      </w:r>
      <w:bookmarkEnd w:id="42"/>
      <w:bookmarkEnd w:id="43"/>
      <w:bookmarkEnd w:id="44"/>
      <w:r w:rsidR="009824CB" w:rsidRPr="00B12F90">
        <w:rPr>
          <w:sz w:val="36"/>
          <w:szCs w:val="36"/>
        </w:rPr>
        <w:t xml:space="preserve"> - Religious Belief </w:t>
      </w:r>
    </w:p>
    <w:p w:rsidR="00B63358" w:rsidRPr="00B12F90" w:rsidRDefault="00B63358" w:rsidP="003C0DA4">
      <w:pPr>
        <w:spacing w:line="276" w:lineRule="auto"/>
        <w:rPr>
          <w:sz w:val="36"/>
          <w:szCs w:val="36"/>
        </w:rPr>
      </w:pPr>
      <w:r w:rsidRPr="00B12F90">
        <w:rPr>
          <w:sz w:val="36"/>
          <w:szCs w:val="36"/>
        </w:rPr>
        <w:t>It is not possible to get a specific breakdown of the religious belief held by service users, or for all health and social care staff. However, we do know the breakdown across the adult population as per the 2011 Census</w:t>
      </w:r>
      <w:r w:rsidRPr="00B12F90">
        <w:rPr>
          <w:rStyle w:val="FootnoteReference"/>
          <w:rFonts w:cs="Arial"/>
          <w:sz w:val="36"/>
          <w:szCs w:val="36"/>
        </w:rPr>
        <w:footnoteReference w:id="12"/>
      </w:r>
      <w:r w:rsidRPr="00B12F90">
        <w:rPr>
          <w:sz w:val="36"/>
          <w:szCs w:val="36"/>
        </w:rPr>
        <w:t xml:space="preserve"> . </w:t>
      </w:r>
    </w:p>
    <w:p w:rsidR="00B63358" w:rsidRPr="00B12F90" w:rsidRDefault="00B63358" w:rsidP="003C0DA4">
      <w:pPr>
        <w:spacing w:line="276" w:lineRule="auto"/>
        <w:rPr>
          <w:sz w:val="36"/>
          <w:szCs w:val="36"/>
        </w:rPr>
      </w:pPr>
      <w:r w:rsidRPr="00B12F90">
        <w:rPr>
          <w:sz w:val="36"/>
          <w:szCs w:val="36"/>
        </w:rPr>
        <w:t xml:space="preserve">The population of Northern Ireland at the time of the 2011 census was 1,810,863, with religious belief broken down as follows: </w:t>
      </w:r>
    </w:p>
    <w:p w:rsidR="00B63358" w:rsidRPr="00B12F90" w:rsidRDefault="00B63358" w:rsidP="00DE253E">
      <w:pPr>
        <w:pStyle w:val="ListParagraph"/>
        <w:numPr>
          <w:ilvl w:val="0"/>
          <w:numId w:val="23"/>
        </w:numPr>
        <w:spacing w:line="276" w:lineRule="auto"/>
        <w:rPr>
          <w:sz w:val="36"/>
          <w:szCs w:val="36"/>
        </w:rPr>
      </w:pPr>
      <w:r w:rsidRPr="00B12F90">
        <w:rPr>
          <w:sz w:val="36"/>
          <w:szCs w:val="36"/>
        </w:rPr>
        <w:t xml:space="preserve">Catholic – 40.8 per cent </w:t>
      </w:r>
    </w:p>
    <w:p w:rsidR="00B63358" w:rsidRPr="00B12F90" w:rsidRDefault="00B63358" w:rsidP="00DE253E">
      <w:pPr>
        <w:pStyle w:val="ListParagraph"/>
        <w:numPr>
          <w:ilvl w:val="0"/>
          <w:numId w:val="23"/>
        </w:numPr>
        <w:spacing w:line="276" w:lineRule="auto"/>
        <w:rPr>
          <w:sz w:val="36"/>
          <w:szCs w:val="36"/>
        </w:rPr>
      </w:pPr>
      <w:r w:rsidRPr="00B12F90">
        <w:rPr>
          <w:sz w:val="36"/>
          <w:szCs w:val="36"/>
        </w:rPr>
        <w:t xml:space="preserve">Protestant – 41.6 per cent </w:t>
      </w:r>
    </w:p>
    <w:p w:rsidR="00B63358" w:rsidRPr="00B12F90" w:rsidRDefault="00B63358" w:rsidP="00DE253E">
      <w:pPr>
        <w:pStyle w:val="ListParagraph"/>
        <w:numPr>
          <w:ilvl w:val="0"/>
          <w:numId w:val="23"/>
        </w:numPr>
        <w:spacing w:line="276" w:lineRule="auto"/>
        <w:rPr>
          <w:sz w:val="36"/>
          <w:szCs w:val="36"/>
        </w:rPr>
      </w:pPr>
      <w:r w:rsidRPr="00B12F90">
        <w:rPr>
          <w:sz w:val="36"/>
          <w:szCs w:val="36"/>
        </w:rPr>
        <w:t xml:space="preserve">Other – 0.8 per cent </w:t>
      </w:r>
    </w:p>
    <w:p w:rsidR="00FC7ECA" w:rsidRPr="00B12F90" w:rsidRDefault="00541015" w:rsidP="00D1487B">
      <w:pPr>
        <w:pStyle w:val="ListParagraph"/>
        <w:numPr>
          <w:ilvl w:val="0"/>
          <w:numId w:val="23"/>
        </w:numPr>
        <w:spacing w:line="276" w:lineRule="auto"/>
        <w:rPr>
          <w:sz w:val="36"/>
          <w:szCs w:val="36"/>
        </w:rPr>
      </w:pPr>
      <w:r w:rsidRPr="00B12F90">
        <w:rPr>
          <w:sz w:val="36"/>
          <w:szCs w:val="36"/>
        </w:rPr>
        <w:t>No religion or Religion not stated</w:t>
      </w:r>
      <w:r w:rsidR="00B63358" w:rsidRPr="00B12F90">
        <w:rPr>
          <w:sz w:val="36"/>
          <w:szCs w:val="36"/>
        </w:rPr>
        <w:t xml:space="preserve"> – 16.9 per cent</w:t>
      </w:r>
    </w:p>
    <w:p w:rsidR="00B55F0A" w:rsidRPr="00B12F90" w:rsidRDefault="00B55F0A" w:rsidP="00B55F0A">
      <w:pPr>
        <w:pStyle w:val="ListParagraph"/>
        <w:spacing w:line="276" w:lineRule="auto"/>
        <w:rPr>
          <w:sz w:val="36"/>
          <w:szCs w:val="36"/>
        </w:rPr>
      </w:pPr>
    </w:p>
    <w:p w:rsidR="00C63489" w:rsidRPr="00B12F90" w:rsidRDefault="00C63489" w:rsidP="003C0DA4">
      <w:pPr>
        <w:spacing w:line="276" w:lineRule="auto"/>
        <w:rPr>
          <w:sz w:val="36"/>
          <w:szCs w:val="36"/>
        </w:rPr>
      </w:pPr>
      <w:r w:rsidRPr="00B12F90">
        <w:rPr>
          <w:sz w:val="36"/>
          <w:szCs w:val="36"/>
        </w:rPr>
        <w:t>In 2019, NISRA conducted the HSC Staff Survey</w:t>
      </w:r>
      <w:r w:rsidRPr="00B12F90">
        <w:rPr>
          <w:rStyle w:val="FootnoteReference"/>
          <w:rFonts w:cs="Arial"/>
          <w:sz w:val="36"/>
          <w:szCs w:val="36"/>
        </w:rPr>
        <w:footnoteReference w:id="13"/>
      </w:r>
      <w:r w:rsidRPr="00B12F90">
        <w:rPr>
          <w:sz w:val="36"/>
          <w:szCs w:val="36"/>
        </w:rPr>
        <w:t xml:space="preserve"> , which collected some demographic data from respondents. It is important to note that, of the 77,781 staff employed at the time of the survey, only 19,094 completed a response. </w:t>
      </w:r>
    </w:p>
    <w:p w:rsidR="00C50806" w:rsidRPr="00B12F90" w:rsidRDefault="00C50806" w:rsidP="003C0DA4">
      <w:pPr>
        <w:spacing w:line="276" w:lineRule="auto"/>
        <w:rPr>
          <w:sz w:val="36"/>
          <w:szCs w:val="36"/>
        </w:rPr>
      </w:pPr>
    </w:p>
    <w:p w:rsidR="00C63489" w:rsidRPr="00B12F90" w:rsidRDefault="00C63489" w:rsidP="003C0DA4">
      <w:pPr>
        <w:spacing w:line="276" w:lineRule="auto"/>
        <w:rPr>
          <w:sz w:val="36"/>
          <w:szCs w:val="36"/>
        </w:rPr>
      </w:pPr>
      <w:r w:rsidRPr="00B12F90">
        <w:rPr>
          <w:sz w:val="36"/>
          <w:szCs w:val="36"/>
        </w:rPr>
        <w:t xml:space="preserve">Of those who responded, community background religion was broken down as follows: </w:t>
      </w:r>
    </w:p>
    <w:p w:rsidR="00C63489" w:rsidRPr="00B12F90" w:rsidRDefault="00C63489" w:rsidP="00DE253E">
      <w:pPr>
        <w:pStyle w:val="ListParagraph"/>
        <w:numPr>
          <w:ilvl w:val="0"/>
          <w:numId w:val="23"/>
        </w:numPr>
        <w:spacing w:line="276" w:lineRule="auto"/>
        <w:rPr>
          <w:sz w:val="36"/>
          <w:szCs w:val="36"/>
        </w:rPr>
      </w:pPr>
      <w:r w:rsidRPr="00B12F90">
        <w:rPr>
          <w:sz w:val="36"/>
          <w:szCs w:val="36"/>
        </w:rPr>
        <w:t xml:space="preserve">Protestant Community – 42 per cent </w:t>
      </w:r>
    </w:p>
    <w:p w:rsidR="00C63489" w:rsidRPr="00B12F90" w:rsidRDefault="00C63489" w:rsidP="00DE253E">
      <w:pPr>
        <w:pStyle w:val="ListParagraph"/>
        <w:numPr>
          <w:ilvl w:val="0"/>
          <w:numId w:val="23"/>
        </w:numPr>
        <w:spacing w:line="276" w:lineRule="auto"/>
        <w:rPr>
          <w:sz w:val="36"/>
          <w:szCs w:val="36"/>
        </w:rPr>
      </w:pPr>
      <w:r w:rsidRPr="00B12F90">
        <w:rPr>
          <w:sz w:val="36"/>
          <w:szCs w:val="36"/>
        </w:rPr>
        <w:t xml:space="preserve">Roman Catholic Community – 45 per cent </w:t>
      </w:r>
    </w:p>
    <w:p w:rsidR="00C63489" w:rsidRPr="00B12F90" w:rsidRDefault="00C63489" w:rsidP="00DE253E">
      <w:pPr>
        <w:pStyle w:val="ListParagraph"/>
        <w:numPr>
          <w:ilvl w:val="0"/>
          <w:numId w:val="23"/>
        </w:numPr>
        <w:spacing w:line="276" w:lineRule="auto"/>
        <w:rPr>
          <w:sz w:val="36"/>
          <w:szCs w:val="36"/>
        </w:rPr>
      </w:pPr>
      <w:r w:rsidRPr="00B12F90">
        <w:rPr>
          <w:sz w:val="36"/>
          <w:szCs w:val="36"/>
        </w:rPr>
        <w:t xml:space="preserve">Neither Protestant nor Roman Catholic community – 13 per cent </w:t>
      </w:r>
    </w:p>
    <w:p w:rsidR="00B55F0A" w:rsidRPr="00B12F90" w:rsidRDefault="00B55F0A" w:rsidP="00FC7ECA">
      <w:pPr>
        <w:rPr>
          <w:sz w:val="36"/>
          <w:szCs w:val="36"/>
        </w:rPr>
      </w:pPr>
    </w:p>
    <w:p w:rsidR="00C63489" w:rsidRPr="00B12F90" w:rsidRDefault="00C63489" w:rsidP="00FC7ECA">
      <w:pPr>
        <w:rPr>
          <w:sz w:val="36"/>
          <w:szCs w:val="36"/>
        </w:rPr>
      </w:pPr>
      <w:r w:rsidRPr="00B12F90">
        <w:rPr>
          <w:sz w:val="36"/>
          <w:szCs w:val="36"/>
        </w:rPr>
        <w:t xml:space="preserve">In addition, religious belief was broken down as follows: </w:t>
      </w:r>
    </w:p>
    <w:p w:rsidR="00C63489" w:rsidRPr="00B12F90" w:rsidRDefault="00C63489" w:rsidP="00DE253E">
      <w:pPr>
        <w:pStyle w:val="ListParagraph"/>
        <w:numPr>
          <w:ilvl w:val="0"/>
          <w:numId w:val="23"/>
        </w:numPr>
        <w:spacing w:line="276" w:lineRule="auto"/>
        <w:rPr>
          <w:sz w:val="36"/>
          <w:szCs w:val="36"/>
        </w:rPr>
      </w:pPr>
      <w:r w:rsidRPr="00B12F90">
        <w:rPr>
          <w:sz w:val="36"/>
          <w:szCs w:val="36"/>
        </w:rPr>
        <w:t xml:space="preserve">Christian – 77 per cent </w:t>
      </w:r>
    </w:p>
    <w:p w:rsidR="00C63489" w:rsidRPr="00B12F90" w:rsidRDefault="00C63489" w:rsidP="00DE253E">
      <w:pPr>
        <w:pStyle w:val="ListParagraph"/>
        <w:numPr>
          <w:ilvl w:val="0"/>
          <w:numId w:val="23"/>
        </w:numPr>
        <w:spacing w:line="276" w:lineRule="auto"/>
        <w:rPr>
          <w:sz w:val="36"/>
          <w:szCs w:val="36"/>
        </w:rPr>
      </w:pPr>
      <w:r w:rsidRPr="00B12F90">
        <w:rPr>
          <w:sz w:val="36"/>
          <w:szCs w:val="36"/>
        </w:rPr>
        <w:t xml:space="preserve">None – 18 per cent </w:t>
      </w:r>
    </w:p>
    <w:p w:rsidR="00B63358" w:rsidRPr="00B12F90" w:rsidRDefault="00C63489" w:rsidP="00F76279">
      <w:pPr>
        <w:pStyle w:val="ListParagraph"/>
        <w:numPr>
          <w:ilvl w:val="0"/>
          <w:numId w:val="23"/>
        </w:numPr>
        <w:spacing w:line="276" w:lineRule="auto"/>
        <w:rPr>
          <w:sz w:val="36"/>
          <w:szCs w:val="36"/>
        </w:rPr>
      </w:pPr>
      <w:r w:rsidRPr="00B12F90">
        <w:rPr>
          <w:sz w:val="36"/>
          <w:szCs w:val="36"/>
        </w:rPr>
        <w:t>Other religion – 5 per cent</w:t>
      </w:r>
    </w:p>
    <w:p w:rsidR="00F76279" w:rsidRPr="00B12F90" w:rsidRDefault="00F76279" w:rsidP="00F76279">
      <w:pPr>
        <w:rPr>
          <w:sz w:val="36"/>
          <w:szCs w:val="36"/>
        </w:rPr>
      </w:pPr>
      <w:bookmarkStart w:id="45" w:name="_Toc85465094"/>
    </w:p>
    <w:p w:rsidR="00CC79C9" w:rsidRPr="00B12F90" w:rsidRDefault="00C63489" w:rsidP="00F76279">
      <w:pPr>
        <w:rPr>
          <w:sz w:val="36"/>
          <w:szCs w:val="36"/>
        </w:rPr>
      </w:pPr>
      <w:bookmarkStart w:id="46" w:name="_Toc86952209"/>
      <w:bookmarkStart w:id="47" w:name="_Toc89679865"/>
      <w:r w:rsidRPr="00B12F90">
        <w:rPr>
          <w:rStyle w:val="Heading3Char"/>
          <w:sz w:val="36"/>
          <w:szCs w:val="36"/>
        </w:rPr>
        <w:t>Assessment of Impact</w:t>
      </w:r>
      <w:bookmarkEnd w:id="46"/>
      <w:bookmarkEnd w:id="47"/>
      <w:r w:rsidRPr="00B12F90">
        <w:rPr>
          <w:sz w:val="36"/>
          <w:szCs w:val="36"/>
        </w:rPr>
        <w:t xml:space="preserve"> </w:t>
      </w:r>
      <w:bookmarkEnd w:id="45"/>
      <w:r w:rsidR="009824CB" w:rsidRPr="00B12F90">
        <w:rPr>
          <w:sz w:val="36"/>
          <w:szCs w:val="36"/>
        </w:rPr>
        <w:t>- Religious Belief</w:t>
      </w:r>
    </w:p>
    <w:p w:rsidR="003E5ED4" w:rsidRPr="00B12F90" w:rsidRDefault="003E5ED4" w:rsidP="00002380">
      <w:pPr>
        <w:spacing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and is not expected to have any differential impact based on religious belief.</w:t>
      </w:r>
    </w:p>
    <w:p w:rsidR="002A4C6B" w:rsidRPr="00B12F90" w:rsidRDefault="002A4C6B" w:rsidP="00002380">
      <w:pPr>
        <w:spacing w:line="276" w:lineRule="auto"/>
        <w:rPr>
          <w:rFonts w:cs="Arial"/>
          <w:sz w:val="36"/>
          <w:szCs w:val="36"/>
        </w:rPr>
      </w:pPr>
    </w:p>
    <w:p w:rsidR="00693C0E" w:rsidRPr="00B12F90" w:rsidRDefault="003C0DA4" w:rsidP="003C0DA4">
      <w:pPr>
        <w:spacing w:line="276" w:lineRule="auto"/>
        <w:rPr>
          <w:sz w:val="36"/>
          <w:szCs w:val="36"/>
        </w:rPr>
      </w:pPr>
      <w:r w:rsidRPr="00B12F90">
        <w:rPr>
          <w:sz w:val="36"/>
          <w:szCs w:val="36"/>
        </w:rPr>
        <w:t>The d</w:t>
      </w:r>
      <w:r w:rsidR="006F4805" w:rsidRPr="00B12F90">
        <w:rPr>
          <w:sz w:val="36"/>
          <w:szCs w:val="36"/>
        </w:rPr>
        <w:t xml:space="preserve">ata pertaining to religious belief in Northern Ireland as outlined above indicates the predominance of Christian faiths.  </w:t>
      </w:r>
      <w:r w:rsidR="00940ED2" w:rsidRPr="00B12F90">
        <w:rPr>
          <w:sz w:val="36"/>
          <w:szCs w:val="36"/>
        </w:rPr>
        <w:t xml:space="preserve">It is anticipated that this policy </w:t>
      </w:r>
      <w:r w:rsidR="00C63489" w:rsidRPr="00B12F90">
        <w:rPr>
          <w:sz w:val="36"/>
          <w:szCs w:val="36"/>
        </w:rPr>
        <w:t>may</w:t>
      </w:r>
      <w:r w:rsidR="00940ED2" w:rsidRPr="00B12F90">
        <w:rPr>
          <w:sz w:val="36"/>
          <w:szCs w:val="36"/>
        </w:rPr>
        <w:t xml:space="preserve"> have a positive impact </w:t>
      </w:r>
      <w:r w:rsidR="003E5ED4" w:rsidRPr="00B12F90">
        <w:rPr>
          <w:sz w:val="36"/>
          <w:szCs w:val="36"/>
        </w:rPr>
        <w:t xml:space="preserve">on good relations </w:t>
      </w:r>
      <w:r w:rsidR="00940ED2" w:rsidRPr="00B12F90">
        <w:rPr>
          <w:sz w:val="36"/>
          <w:szCs w:val="36"/>
        </w:rPr>
        <w:t>between persons of different</w:t>
      </w:r>
      <w:r w:rsidR="00CC79C9" w:rsidRPr="00B12F90">
        <w:rPr>
          <w:sz w:val="36"/>
          <w:szCs w:val="36"/>
        </w:rPr>
        <w:t xml:space="preserve"> relig</w:t>
      </w:r>
      <w:r w:rsidR="00940ED2" w:rsidRPr="00B12F90">
        <w:rPr>
          <w:sz w:val="36"/>
          <w:szCs w:val="36"/>
        </w:rPr>
        <w:t>ious belief</w:t>
      </w:r>
      <w:r w:rsidR="00C50806" w:rsidRPr="00B12F90">
        <w:rPr>
          <w:sz w:val="36"/>
          <w:szCs w:val="36"/>
        </w:rPr>
        <w:t>s</w:t>
      </w:r>
      <w:r w:rsidR="00940ED2" w:rsidRPr="00B12F90">
        <w:rPr>
          <w:sz w:val="36"/>
          <w:szCs w:val="36"/>
        </w:rPr>
        <w:t xml:space="preserve">.  </w:t>
      </w:r>
      <w:r w:rsidR="005E7711" w:rsidRPr="00B12F90">
        <w:rPr>
          <w:sz w:val="36"/>
          <w:szCs w:val="36"/>
        </w:rPr>
        <w:t xml:space="preserve">Advance Care Planning </w:t>
      </w:r>
      <w:r w:rsidR="00CC79C9" w:rsidRPr="00B12F90">
        <w:rPr>
          <w:sz w:val="36"/>
          <w:szCs w:val="36"/>
        </w:rPr>
        <w:t>will enable wishes feeling</w:t>
      </w:r>
      <w:r w:rsidR="005E7711" w:rsidRPr="00B12F90">
        <w:rPr>
          <w:sz w:val="36"/>
          <w:szCs w:val="36"/>
        </w:rPr>
        <w:t>s,</w:t>
      </w:r>
      <w:r w:rsidR="00CC79C9" w:rsidRPr="00B12F90">
        <w:rPr>
          <w:sz w:val="36"/>
          <w:szCs w:val="36"/>
        </w:rPr>
        <w:t xml:space="preserve"> beliefs and values to be</w:t>
      </w:r>
      <w:r w:rsidR="005E7711" w:rsidRPr="00B12F90">
        <w:rPr>
          <w:sz w:val="36"/>
          <w:szCs w:val="36"/>
        </w:rPr>
        <w:t xml:space="preserve"> discussed, documented</w:t>
      </w:r>
      <w:r w:rsidR="00CC79C9" w:rsidRPr="00B12F90">
        <w:rPr>
          <w:sz w:val="36"/>
          <w:szCs w:val="36"/>
        </w:rPr>
        <w:t xml:space="preserve"> and shared to inform future planning</w:t>
      </w:r>
      <w:r w:rsidR="005E7711" w:rsidRPr="00B12F90">
        <w:rPr>
          <w:sz w:val="36"/>
          <w:szCs w:val="36"/>
        </w:rPr>
        <w:t xml:space="preserve">, including </w:t>
      </w:r>
      <w:r w:rsidR="00CC79C9" w:rsidRPr="00B12F90">
        <w:rPr>
          <w:sz w:val="36"/>
          <w:szCs w:val="36"/>
        </w:rPr>
        <w:t>care</w:t>
      </w:r>
      <w:r w:rsidR="005E7711" w:rsidRPr="00B12F90">
        <w:rPr>
          <w:sz w:val="36"/>
          <w:szCs w:val="36"/>
        </w:rPr>
        <w:t xml:space="preserve">, </w:t>
      </w:r>
      <w:r w:rsidR="00276FBE" w:rsidRPr="00B12F90">
        <w:rPr>
          <w:sz w:val="36"/>
          <w:szCs w:val="36"/>
        </w:rPr>
        <w:t>support or</w:t>
      </w:r>
      <w:r w:rsidR="005E7711" w:rsidRPr="00B12F90">
        <w:rPr>
          <w:sz w:val="36"/>
          <w:szCs w:val="36"/>
        </w:rPr>
        <w:t xml:space="preserve"> treatment.</w:t>
      </w:r>
    </w:p>
    <w:p w:rsidR="003C0DA4" w:rsidRPr="00B12F90" w:rsidRDefault="003C0DA4" w:rsidP="00FC7ECA">
      <w:pPr>
        <w:rPr>
          <w:b/>
          <w:sz w:val="36"/>
          <w:szCs w:val="36"/>
        </w:rPr>
      </w:pPr>
    </w:p>
    <w:p w:rsidR="00CC79C9" w:rsidRPr="00B12F90" w:rsidRDefault="00A41A44" w:rsidP="00F76279">
      <w:pPr>
        <w:rPr>
          <w:sz w:val="36"/>
          <w:szCs w:val="36"/>
        </w:rPr>
      </w:pPr>
      <w:bookmarkStart w:id="48" w:name="_Toc86952210"/>
      <w:bookmarkStart w:id="49" w:name="_Toc89679866"/>
      <w:r w:rsidRPr="00B12F90">
        <w:rPr>
          <w:rStyle w:val="Heading3Char"/>
          <w:sz w:val="36"/>
          <w:szCs w:val="36"/>
        </w:rPr>
        <w:t>Promoting Equality</w:t>
      </w:r>
      <w:r w:rsidR="008E5C35" w:rsidRPr="00B12F90">
        <w:rPr>
          <w:rStyle w:val="Heading3Char"/>
          <w:sz w:val="36"/>
          <w:szCs w:val="36"/>
        </w:rPr>
        <w:t xml:space="preserve"> of Opportunity</w:t>
      </w:r>
      <w:bookmarkEnd w:id="48"/>
      <w:bookmarkEnd w:id="49"/>
      <w:r w:rsidR="009824CB" w:rsidRPr="00B12F90">
        <w:rPr>
          <w:sz w:val="36"/>
          <w:szCs w:val="36"/>
        </w:rPr>
        <w:t xml:space="preserve"> – Religious Belief</w:t>
      </w:r>
    </w:p>
    <w:p w:rsidR="00C50806" w:rsidRPr="00B12F90" w:rsidRDefault="00CC79C9" w:rsidP="003C0DA4">
      <w:pPr>
        <w:spacing w:line="276" w:lineRule="auto"/>
        <w:rPr>
          <w:sz w:val="36"/>
          <w:szCs w:val="36"/>
        </w:rPr>
      </w:pPr>
      <w:r w:rsidRPr="00B12F90">
        <w:rPr>
          <w:sz w:val="36"/>
          <w:szCs w:val="36"/>
        </w:rPr>
        <w:t xml:space="preserve">In the interests of promoting </w:t>
      </w:r>
      <w:r w:rsidR="00A41A44" w:rsidRPr="00B12F90">
        <w:rPr>
          <w:sz w:val="36"/>
          <w:szCs w:val="36"/>
        </w:rPr>
        <w:t>e</w:t>
      </w:r>
      <w:r w:rsidRPr="00B12F90">
        <w:rPr>
          <w:sz w:val="36"/>
          <w:szCs w:val="36"/>
        </w:rPr>
        <w:t xml:space="preserve">quality of opportunity, due regard will be given to </w:t>
      </w:r>
      <w:r w:rsidR="00F60681" w:rsidRPr="00B12F90">
        <w:rPr>
          <w:sz w:val="36"/>
          <w:szCs w:val="36"/>
        </w:rPr>
        <w:t>ensure</w:t>
      </w:r>
      <w:r w:rsidRPr="00B12F90">
        <w:rPr>
          <w:sz w:val="36"/>
          <w:szCs w:val="36"/>
        </w:rPr>
        <w:t xml:space="preserve"> sensitivity</w:t>
      </w:r>
      <w:r w:rsidR="00F60681" w:rsidRPr="00B12F90">
        <w:rPr>
          <w:sz w:val="36"/>
          <w:szCs w:val="36"/>
        </w:rPr>
        <w:t xml:space="preserve"> and respect</w:t>
      </w:r>
      <w:r w:rsidRPr="00B12F90">
        <w:rPr>
          <w:sz w:val="36"/>
          <w:szCs w:val="36"/>
        </w:rPr>
        <w:t xml:space="preserve"> toward </w:t>
      </w:r>
      <w:r w:rsidR="007A560F" w:rsidRPr="00B12F90">
        <w:rPr>
          <w:sz w:val="36"/>
          <w:szCs w:val="36"/>
        </w:rPr>
        <w:t xml:space="preserve">persons of </w:t>
      </w:r>
      <w:r w:rsidR="00372C52" w:rsidRPr="00B12F90">
        <w:rPr>
          <w:sz w:val="36"/>
          <w:szCs w:val="36"/>
        </w:rPr>
        <w:t>all</w:t>
      </w:r>
      <w:r w:rsidRPr="00B12F90">
        <w:rPr>
          <w:sz w:val="36"/>
          <w:szCs w:val="36"/>
        </w:rPr>
        <w:t xml:space="preserve"> religious beliefs</w:t>
      </w:r>
      <w:r w:rsidR="00372C52" w:rsidRPr="00B12F90">
        <w:rPr>
          <w:sz w:val="36"/>
          <w:szCs w:val="36"/>
        </w:rPr>
        <w:t xml:space="preserve"> </w:t>
      </w:r>
      <w:r w:rsidRPr="00B12F90">
        <w:rPr>
          <w:sz w:val="36"/>
          <w:szCs w:val="36"/>
        </w:rPr>
        <w:t>in terms of implementing this Advance Care Planning policy. Proactive measures will include the promotion of the policy to church/belief groups</w:t>
      </w:r>
      <w:r w:rsidR="00096E13" w:rsidRPr="00B12F90">
        <w:rPr>
          <w:sz w:val="36"/>
          <w:szCs w:val="36"/>
        </w:rPr>
        <w:t xml:space="preserve"> through relatable messaging</w:t>
      </w:r>
      <w:r w:rsidRPr="00B12F90">
        <w:rPr>
          <w:sz w:val="36"/>
          <w:szCs w:val="36"/>
        </w:rPr>
        <w:t xml:space="preserve"> as part of the public messaging</w:t>
      </w:r>
      <w:r w:rsidR="00E170CE" w:rsidRPr="00B12F90">
        <w:rPr>
          <w:sz w:val="36"/>
          <w:szCs w:val="36"/>
        </w:rPr>
        <w:t xml:space="preserve"> and </w:t>
      </w:r>
      <w:r w:rsidRPr="00B12F90">
        <w:rPr>
          <w:sz w:val="36"/>
          <w:szCs w:val="36"/>
        </w:rPr>
        <w:t>promotion of the policy.</w:t>
      </w:r>
      <w:r w:rsidR="003C0DA4" w:rsidRPr="00B12F90">
        <w:rPr>
          <w:sz w:val="36"/>
          <w:szCs w:val="36"/>
        </w:rPr>
        <w:t xml:space="preserve"> </w:t>
      </w:r>
    </w:p>
    <w:p w:rsidR="00F60681" w:rsidRPr="00B12F90" w:rsidRDefault="00F60681" w:rsidP="00F60681">
      <w:pPr>
        <w:pStyle w:val="Default"/>
        <w:spacing w:line="276" w:lineRule="auto"/>
        <w:rPr>
          <w:sz w:val="36"/>
          <w:szCs w:val="36"/>
        </w:rPr>
      </w:pPr>
    </w:p>
    <w:p w:rsidR="00DC2FFF" w:rsidRPr="00B12F90" w:rsidRDefault="00AC3B72" w:rsidP="00F60681">
      <w:pPr>
        <w:pStyle w:val="Default"/>
        <w:spacing w:line="276" w:lineRule="auto"/>
        <w:rPr>
          <w:sz w:val="36"/>
          <w:szCs w:val="36"/>
        </w:rPr>
      </w:pPr>
      <w:r w:rsidRPr="00B12F90">
        <w:rPr>
          <w:sz w:val="36"/>
          <w:szCs w:val="36"/>
        </w:rPr>
        <w:t>An Advance Care Plan</w:t>
      </w:r>
      <w:r w:rsidR="00A30A42" w:rsidRPr="00B12F90">
        <w:rPr>
          <w:sz w:val="36"/>
          <w:szCs w:val="36"/>
        </w:rPr>
        <w:t>ning Capabilities F</w:t>
      </w:r>
      <w:r w:rsidR="0015266D" w:rsidRPr="00B12F90">
        <w:rPr>
          <w:sz w:val="36"/>
          <w:szCs w:val="36"/>
        </w:rPr>
        <w:t>ramework has</w:t>
      </w:r>
      <w:r w:rsidRPr="00B12F90">
        <w:rPr>
          <w:sz w:val="36"/>
          <w:szCs w:val="36"/>
        </w:rPr>
        <w:t xml:space="preserve"> be</w:t>
      </w:r>
      <w:r w:rsidR="0015266D" w:rsidRPr="00B12F90">
        <w:rPr>
          <w:sz w:val="36"/>
          <w:szCs w:val="36"/>
        </w:rPr>
        <w:t>en</w:t>
      </w:r>
      <w:r w:rsidRPr="00B12F90">
        <w:rPr>
          <w:sz w:val="36"/>
          <w:szCs w:val="36"/>
        </w:rPr>
        <w:t xml:space="preserve"> developed to support training and education</w:t>
      </w:r>
      <w:r w:rsidR="00E81CB1" w:rsidRPr="00B12F90">
        <w:rPr>
          <w:sz w:val="36"/>
          <w:szCs w:val="36"/>
        </w:rPr>
        <w:t xml:space="preserve"> for those who provide care, support and treatment</w:t>
      </w:r>
      <w:r w:rsidR="00114A86" w:rsidRPr="00B12F90">
        <w:rPr>
          <w:sz w:val="36"/>
          <w:szCs w:val="36"/>
        </w:rPr>
        <w:t xml:space="preserve">.  This aims </w:t>
      </w:r>
      <w:r w:rsidR="00E81CB1" w:rsidRPr="00B12F90">
        <w:rPr>
          <w:sz w:val="36"/>
          <w:szCs w:val="36"/>
        </w:rPr>
        <w:t>to</w:t>
      </w:r>
      <w:r w:rsidR="00114A86" w:rsidRPr="00B12F90">
        <w:rPr>
          <w:sz w:val="36"/>
          <w:szCs w:val="36"/>
        </w:rPr>
        <w:t xml:space="preserve"> e</w:t>
      </w:r>
      <w:r w:rsidR="00E81CB1" w:rsidRPr="00B12F90">
        <w:rPr>
          <w:sz w:val="36"/>
          <w:szCs w:val="36"/>
        </w:rPr>
        <w:t xml:space="preserve">nable those supporting </w:t>
      </w:r>
      <w:r w:rsidR="00F23A86" w:rsidRPr="00B12F90">
        <w:rPr>
          <w:sz w:val="36"/>
          <w:szCs w:val="36"/>
        </w:rPr>
        <w:t>A</w:t>
      </w:r>
      <w:r w:rsidR="00114A86" w:rsidRPr="00B12F90">
        <w:rPr>
          <w:sz w:val="36"/>
          <w:szCs w:val="36"/>
        </w:rPr>
        <w:t>dvance Care Planning</w:t>
      </w:r>
      <w:r w:rsidR="00D1487B" w:rsidRPr="00B12F90">
        <w:rPr>
          <w:sz w:val="36"/>
          <w:szCs w:val="36"/>
        </w:rPr>
        <w:t>,</w:t>
      </w:r>
      <w:r w:rsidR="00114A86" w:rsidRPr="00B12F90">
        <w:rPr>
          <w:sz w:val="36"/>
          <w:szCs w:val="36"/>
        </w:rPr>
        <w:t xml:space="preserve"> </w:t>
      </w:r>
      <w:r w:rsidR="00DC2FFF" w:rsidRPr="00B12F90">
        <w:rPr>
          <w:sz w:val="36"/>
          <w:szCs w:val="36"/>
        </w:rPr>
        <w:t>to practice in a person centred manner which upholds the person’s right to make choices and decisions even where they differ from those of the person providing care and support.</w:t>
      </w:r>
    </w:p>
    <w:p w:rsidR="001525B8" w:rsidRPr="00B12F90" w:rsidRDefault="001525B8" w:rsidP="003C0DA4">
      <w:pPr>
        <w:spacing w:line="276" w:lineRule="auto"/>
        <w:rPr>
          <w:b/>
          <w:sz w:val="36"/>
          <w:szCs w:val="36"/>
        </w:rPr>
      </w:pPr>
    </w:p>
    <w:p w:rsidR="001525B8" w:rsidRPr="00B12F90" w:rsidRDefault="001525B8" w:rsidP="003C0DA4">
      <w:pPr>
        <w:spacing w:line="276" w:lineRule="auto"/>
        <w:rPr>
          <w:b/>
          <w:sz w:val="36"/>
          <w:szCs w:val="36"/>
        </w:rPr>
      </w:pPr>
    </w:p>
    <w:p w:rsidR="0037398B" w:rsidRPr="00B12F90" w:rsidRDefault="00CC79C9" w:rsidP="008B1D1E">
      <w:pPr>
        <w:pStyle w:val="Heading2"/>
        <w:rPr>
          <w:rFonts w:cs="Arial"/>
          <w:b w:val="0"/>
          <w:sz w:val="36"/>
          <w:szCs w:val="36"/>
        </w:rPr>
      </w:pPr>
      <w:bookmarkStart w:id="50" w:name="_Toc85465096"/>
      <w:bookmarkStart w:id="51" w:name="_Toc86952211"/>
      <w:bookmarkStart w:id="52" w:name="_Toc89679867"/>
      <w:r w:rsidRPr="00B12F90">
        <w:rPr>
          <w:rFonts w:ascii="Arial" w:hAnsi="Arial" w:cs="Arial"/>
          <w:color w:val="auto"/>
          <w:sz w:val="36"/>
          <w:szCs w:val="36"/>
        </w:rPr>
        <w:t xml:space="preserve">Political </w:t>
      </w:r>
      <w:r w:rsidR="00F76279" w:rsidRPr="00B12F90">
        <w:rPr>
          <w:rFonts w:ascii="Arial" w:hAnsi="Arial" w:cs="Arial"/>
          <w:color w:val="auto"/>
          <w:sz w:val="36"/>
          <w:szCs w:val="36"/>
        </w:rPr>
        <w:t>O</w:t>
      </w:r>
      <w:r w:rsidRPr="00B12F90">
        <w:rPr>
          <w:rFonts w:ascii="Arial" w:hAnsi="Arial" w:cs="Arial"/>
          <w:color w:val="auto"/>
          <w:sz w:val="36"/>
          <w:szCs w:val="36"/>
        </w:rPr>
        <w:t>pinion</w:t>
      </w:r>
      <w:bookmarkEnd w:id="50"/>
      <w:bookmarkEnd w:id="51"/>
      <w:bookmarkEnd w:id="52"/>
      <w:r w:rsidRPr="00B12F90">
        <w:rPr>
          <w:rFonts w:ascii="Arial" w:hAnsi="Arial" w:cs="Arial"/>
          <w:color w:val="auto"/>
          <w:sz w:val="36"/>
          <w:szCs w:val="36"/>
        </w:rPr>
        <w:t xml:space="preserve"> </w:t>
      </w:r>
    </w:p>
    <w:p w:rsidR="00CC79C9" w:rsidRPr="00B12F90" w:rsidRDefault="0037398B" w:rsidP="00F76279">
      <w:pPr>
        <w:rPr>
          <w:sz w:val="36"/>
          <w:szCs w:val="36"/>
        </w:rPr>
      </w:pPr>
      <w:bookmarkStart w:id="53" w:name="_Toc85465097"/>
      <w:bookmarkStart w:id="54" w:name="_Toc86952212"/>
      <w:bookmarkStart w:id="55" w:name="_Toc89679868"/>
      <w:r w:rsidRPr="00B12F90">
        <w:rPr>
          <w:rStyle w:val="Heading3Char"/>
          <w:sz w:val="36"/>
          <w:szCs w:val="36"/>
        </w:rPr>
        <w:t>A</w:t>
      </w:r>
      <w:r w:rsidR="00CC79C9" w:rsidRPr="00B12F90">
        <w:rPr>
          <w:rStyle w:val="Heading3Char"/>
          <w:sz w:val="36"/>
          <w:szCs w:val="36"/>
        </w:rPr>
        <w:t xml:space="preserve">vailable </w:t>
      </w:r>
      <w:r w:rsidR="00F76279" w:rsidRPr="00B12F90">
        <w:rPr>
          <w:rStyle w:val="Heading3Char"/>
          <w:sz w:val="36"/>
          <w:szCs w:val="36"/>
        </w:rPr>
        <w:t>E</w:t>
      </w:r>
      <w:r w:rsidR="00CC79C9" w:rsidRPr="00B12F90">
        <w:rPr>
          <w:rStyle w:val="Heading3Char"/>
          <w:sz w:val="36"/>
          <w:szCs w:val="36"/>
        </w:rPr>
        <w:t>vidence</w:t>
      </w:r>
      <w:bookmarkEnd w:id="53"/>
      <w:bookmarkEnd w:id="54"/>
      <w:bookmarkEnd w:id="55"/>
      <w:r w:rsidR="00F76279" w:rsidRPr="00B12F90">
        <w:rPr>
          <w:sz w:val="36"/>
          <w:szCs w:val="36"/>
        </w:rPr>
        <w:t xml:space="preserve"> – Political opinion</w:t>
      </w:r>
    </w:p>
    <w:p w:rsidR="00CC79C9" w:rsidRPr="00B12F90" w:rsidRDefault="00CC79C9" w:rsidP="003C0DA4">
      <w:pPr>
        <w:spacing w:line="276" w:lineRule="auto"/>
        <w:rPr>
          <w:sz w:val="36"/>
          <w:szCs w:val="36"/>
        </w:rPr>
      </w:pPr>
      <w:r w:rsidRPr="00B12F90">
        <w:rPr>
          <w:sz w:val="36"/>
          <w:szCs w:val="36"/>
        </w:rPr>
        <w:t>There is limited data available on political opinion</w:t>
      </w:r>
      <w:r w:rsidR="00440910" w:rsidRPr="00B12F90">
        <w:rPr>
          <w:sz w:val="36"/>
          <w:szCs w:val="36"/>
        </w:rPr>
        <w:t>.</w:t>
      </w:r>
      <w:r w:rsidRPr="00B12F90">
        <w:rPr>
          <w:sz w:val="36"/>
          <w:szCs w:val="36"/>
        </w:rPr>
        <w:t xml:space="preserve"> </w:t>
      </w:r>
      <w:r w:rsidR="00440910" w:rsidRPr="00B12F90">
        <w:rPr>
          <w:sz w:val="36"/>
          <w:szCs w:val="36"/>
        </w:rPr>
        <w:t>H</w:t>
      </w:r>
      <w:r w:rsidRPr="00B12F90">
        <w:rPr>
          <w:sz w:val="36"/>
          <w:szCs w:val="36"/>
        </w:rPr>
        <w:t>owever</w:t>
      </w:r>
      <w:r w:rsidR="00440910" w:rsidRPr="00B12F90">
        <w:rPr>
          <w:sz w:val="36"/>
          <w:szCs w:val="36"/>
        </w:rPr>
        <w:t>,</w:t>
      </w:r>
      <w:r w:rsidRPr="00B12F90">
        <w:rPr>
          <w:sz w:val="36"/>
          <w:szCs w:val="36"/>
        </w:rPr>
        <w:t xml:space="preserve"> data on the first preference votes per party in NI Assembly Elections 201</w:t>
      </w:r>
      <w:r w:rsidR="0029106D" w:rsidRPr="00B12F90">
        <w:rPr>
          <w:sz w:val="36"/>
          <w:szCs w:val="36"/>
        </w:rPr>
        <w:t>7</w:t>
      </w:r>
      <w:r w:rsidRPr="00B12F90">
        <w:rPr>
          <w:rStyle w:val="FootnoteReference"/>
          <w:rFonts w:cs="Arial"/>
          <w:sz w:val="36"/>
          <w:szCs w:val="36"/>
        </w:rPr>
        <w:footnoteReference w:id="14"/>
      </w:r>
      <w:r w:rsidRPr="00B12F90">
        <w:rPr>
          <w:sz w:val="36"/>
          <w:szCs w:val="36"/>
        </w:rPr>
        <w:t xml:space="preserve"> </w:t>
      </w:r>
      <w:r w:rsidR="00125E75" w:rsidRPr="00B12F90">
        <w:rPr>
          <w:sz w:val="36"/>
          <w:szCs w:val="36"/>
        </w:rPr>
        <w:t xml:space="preserve">shown below </w:t>
      </w:r>
      <w:r w:rsidRPr="00B12F90">
        <w:rPr>
          <w:sz w:val="36"/>
          <w:szCs w:val="36"/>
        </w:rPr>
        <w:t xml:space="preserve">can be used as proxy information: </w:t>
      </w:r>
    </w:p>
    <w:p w:rsidR="0029106D" w:rsidRPr="00B12F90" w:rsidRDefault="0029106D" w:rsidP="001525B8">
      <w:pPr>
        <w:pStyle w:val="ListParagraph"/>
        <w:numPr>
          <w:ilvl w:val="0"/>
          <w:numId w:val="45"/>
        </w:numPr>
        <w:rPr>
          <w:sz w:val="36"/>
          <w:szCs w:val="36"/>
        </w:rPr>
      </w:pPr>
      <w:r w:rsidRPr="00B12F90">
        <w:rPr>
          <w:sz w:val="36"/>
          <w:szCs w:val="36"/>
        </w:rPr>
        <w:t xml:space="preserve">DUP: 225,413 (28.1 per cent) </w:t>
      </w:r>
    </w:p>
    <w:p w:rsidR="0029106D" w:rsidRPr="00B12F90" w:rsidRDefault="0029106D" w:rsidP="001525B8">
      <w:pPr>
        <w:pStyle w:val="ListParagraph"/>
        <w:numPr>
          <w:ilvl w:val="0"/>
          <w:numId w:val="45"/>
        </w:numPr>
        <w:rPr>
          <w:sz w:val="36"/>
          <w:szCs w:val="36"/>
        </w:rPr>
      </w:pPr>
      <w:r w:rsidRPr="00B12F90">
        <w:rPr>
          <w:sz w:val="36"/>
          <w:szCs w:val="36"/>
        </w:rPr>
        <w:t>Sinn Féin: 224,245 (27.9 per cent)</w:t>
      </w:r>
    </w:p>
    <w:p w:rsidR="0029106D" w:rsidRPr="00B12F90" w:rsidRDefault="0029106D" w:rsidP="001525B8">
      <w:pPr>
        <w:pStyle w:val="ListParagraph"/>
        <w:numPr>
          <w:ilvl w:val="0"/>
          <w:numId w:val="45"/>
        </w:numPr>
        <w:rPr>
          <w:sz w:val="36"/>
          <w:szCs w:val="36"/>
        </w:rPr>
      </w:pPr>
      <w:r w:rsidRPr="00B12F90">
        <w:rPr>
          <w:sz w:val="36"/>
          <w:szCs w:val="36"/>
        </w:rPr>
        <w:t xml:space="preserve">UUP: 103,314 (12.9 per cent) </w:t>
      </w:r>
    </w:p>
    <w:p w:rsidR="0029106D" w:rsidRPr="00B12F90" w:rsidRDefault="0029106D" w:rsidP="001525B8">
      <w:pPr>
        <w:pStyle w:val="ListParagraph"/>
        <w:numPr>
          <w:ilvl w:val="0"/>
          <w:numId w:val="45"/>
        </w:numPr>
        <w:rPr>
          <w:sz w:val="36"/>
          <w:szCs w:val="36"/>
        </w:rPr>
      </w:pPr>
      <w:r w:rsidRPr="00B12F90">
        <w:rPr>
          <w:sz w:val="36"/>
          <w:szCs w:val="36"/>
        </w:rPr>
        <w:t xml:space="preserve">SDLP: 95,958 (11.9 per cent) </w:t>
      </w:r>
    </w:p>
    <w:p w:rsidR="0029106D" w:rsidRPr="00B12F90" w:rsidRDefault="0029106D" w:rsidP="001525B8">
      <w:pPr>
        <w:pStyle w:val="ListParagraph"/>
        <w:numPr>
          <w:ilvl w:val="0"/>
          <w:numId w:val="45"/>
        </w:numPr>
        <w:rPr>
          <w:sz w:val="36"/>
          <w:szCs w:val="36"/>
        </w:rPr>
      </w:pPr>
      <w:r w:rsidRPr="00B12F90">
        <w:rPr>
          <w:sz w:val="36"/>
          <w:szCs w:val="36"/>
        </w:rPr>
        <w:t xml:space="preserve">Alliance Party: 72,717 (9.1 per cent) </w:t>
      </w:r>
    </w:p>
    <w:p w:rsidR="0029106D" w:rsidRPr="00B12F90" w:rsidRDefault="0029106D" w:rsidP="001525B8">
      <w:pPr>
        <w:pStyle w:val="ListParagraph"/>
        <w:numPr>
          <w:ilvl w:val="0"/>
          <w:numId w:val="45"/>
        </w:numPr>
        <w:rPr>
          <w:sz w:val="36"/>
          <w:szCs w:val="36"/>
        </w:rPr>
      </w:pPr>
      <w:r w:rsidRPr="00B12F90">
        <w:rPr>
          <w:sz w:val="36"/>
          <w:szCs w:val="36"/>
        </w:rPr>
        <w:t>TUV: 20,523 (2.6 per cent)</w:t>
      </w:r>
    </w:p>
    <w:p w:rsidR="0029106D" w:rsidRPr="00B12F90" w:rsidRDefault="0029106D" w:rsidP="001525B8">
      <w:pPr>
        <w:pStyle w:val="ListParagraph"/>
        <w:numPr>
          <w:ilvl w:val="0"/>
          <w:numId w:val="45"/>
        </w:numPr>
        <w:rPr>
          <w:sz w:val="36"/>
          <w:szCs w:val="36"/>
        </w:rPr>
      </w:pPr>
      <w:r w:rsidRPr="00B12F90">
        <w:rPr>
          <w:sz w:val="36"/>
          <w:szCs w:val="36"/>
        </w:rPr>
        <w:t>Green: 18,527 (2.3 per cent)</w:t>
      </w:r>
    </w:p>
    <w:p w:rsidR="0029106D" w:rsidRPr="00B12F90" w:rsidRDefault="0029106D" w:rsidP="001525B8">
      <w:pPr>
        <w:pStyle w:val="ListParagraph"/>
        <w:numPr>
          <w:ilvl w:val="0"/>
          <w:numId w:val="45"/>
        </w:numPr>
        <w:rPr>
          <w:sz w:val="36"/>
          <w:szCs w:val="36"/>
        </w:rPr>
      </w:pPr>
      <w:r w:rsidRPr="00B12F90">
        <w:rPr>
          <w:sz w:val="36"/>
          <w:szCs w:val="36"/>
        </w:rPr>
        <w:t>Independents: 14,407 (1.8 per cent)</w:t>
      </w:r>
    </w:p>
    <w:p w:rsidR="0029106D" w:rsidRPr="00B12F90" w:rsidRDefault="0029106D" w:rsidP="001525B8">
      <w:pPr>
        <w:pStyle w:val="ListParagraph"/>
        <w:numPr>
          <w:ilvl w:val="0"/>
          <w:numId w:val="45"/>
        </w:numPr>
        <w:rPr>
          <w:sz w:val="36"/>
          <w:szCs w:val="36"/>
        </w:rPr>
      </w:pPr>
      <w:r w:rsidRPr="00B12F90">
        <w:rPr>
          <w:sz w:val="36"/>
          <w:szCs w:val="36"/>
        </w:rPr>
        <w:t xml:space="preserve">People Before Profit Alliance: 14,100 (1.8 per cent) </w:t>
      </w:r>
    </w:p>
    <w:p w:rsidR="0029106D" w:rsidRPr="00B12F90" w:rsidRDefault="0029106D" w:rsidP="001525B8">
      <w:pPr>
        <w:pStyle w:val="ListParagraph"/>
        <w:numPr>
          <w:ilvl w:val="0"/>
          <w:numId w:val="45"/>
        </w:numPr>
        <w:rPr>
          <w:sz w:val="36"/>
          <w:szCs w:val="36"/>
        </w:rPr>
      </w:pPr>
      <w:r w:rsidRPr="00B12F90">
        <w:rPr>
          <w:sz w:val="36"/>
          <w:szCs w:val="36"/>
        </w:rPr>
        <w:t xml:space="preserve">PUP: 5,590 (0.7 per cent) </w:t>
      </w:r>
    </w:p>
    <w:p w:rsidR="0029106D" w:rsidRPr="00B12F90" w:rsidRDefault="0029106D" w:rsidP="001525B8">
      <w:pPr>
        <w:pStyle w:val="ListParagraph"/>
        <w:numPr>
          <w:ilvl w:val="0"/>
          <w:numId w:val="45"/>
        </w:numPr>
        <w:rPr>
          <w:sz w:val="36"/>
          <w:szCs w:val="36"/>
        </w:rPr>
      </w:pPr>
      <w:r w:rsidRPr="00B12F90">
        <w:rPr>
          <w:sz w:val="36"/>
          <w:szCs w:val="36"/>
        </w:rPr>
        <w:t xml:space="preserve">Conservative: 2,399 (0.3 per cent) </w:t>
      </w:r>
    </w:p>
    <w:p w:rsidR="0029106D" w:rsidRPr="00B12F90" w:rsidRDefault="0029106D" w:rsidP="001525B8">
      <w:pPr>
        <w:pStyle w:val="ListParagraph"/>
        <w:numPr>
          <w:ilvl w:val="0"/>
          <w:numId w:val="45"/>
        </w:numPr>
        <w:rPr>
          <w:sz w:val="36"/>
          <w:szCs w:val="36"/>
        </w:rPr>
      </w:pPr>
      <w:r w:rsidRPr="00B12F90">
        <w:rPr>
          <w:sz w:val="36"/>
          <w:szCs w:val="36"/>
        </w:rPr>
        <w:t xml:space="preserve">Others: 6,122 (0.8 per cent) </w:t>
      </w:r>
    </w:p>
    <w:p w:rsidR="00D57131" w:rsidRPr="00B12F90" w:rsidRDefault="00D57131" w:rsidP="003C0DA4">
      <w:pPr>
        <w:spacing w:line="276" w:lineRule="auto"/>
        <w:rPr>
          <w:sz w:val="36"/>
          <w:szCs w:val="36"/>
        </w:rPr>
      </w:pPr>
    </w:p>
    <w:p w:rsidR="00CC79C9" w:rsidRPr="00B12F90" w:rsidRDefault="00A30A42" w:rsidP="003C0DA4">
      <w:pPr>
        <w:spacing w:line="276" w:lineRule="auto"/>
        <w:rPr>
          <w:sz w:val="36"/>
          <w:szCs w:val="36"/>
        </w:rPr>
      </w:pPr>
      <w:r w:rsidRPr="00B12F90">
        <w:rPr>
          <w:sz w:val="36"/>
          <w:szCs w:val="36"/>
        </w:rPr>
        <w:t>NI A</w:t>
      </w:r>
      <w:r w:rsidR="00CC79C9" w:rsidRPr="00B12F90">
        <w:rPr>
          <w:sz w:val="36"/>
          <w:szCs w:val="36"/>
        </w:rPr>
        <w:t>ssembly members have demonstrated cross party support for the development of the Advance Care Planning Policy.  This is evidenced in the Committee for Health Inquiry Report on the impact of COVID-19 in Care Homes (NIA 59/17 -22) Published 1</w:t>
      </w:r>
      <w:r w:rsidR="00CC79C9" w:rsidRPr="00B12F90">
        <w:rPr>
          <w:sz w:val="36"/>
          <w:szCs w:val="36"/>
          <w:vertAlign w:val="superscript"/>
        </w:rPr>
        <w:t>st</w:t>
      </w:r>
      <w:r w:rsidR="00CC79C9" w:rsidRPr="00B12F90">
        <w:rPr>
          <w:sz w:val="36"/>
          <w:szCs w:val="36"/>
        </w:rPr>
        <w:t xml:space="preserve"> February 2021 and in Plenary debate on the 27</w:t>
      </w:r>
      <w:r w:rsidR="00CC79C9" w:rsidRPr="00B12F90">
        <w:rPr>
          <w:sz w:val="36"/>
          <w:szCs w:val="36"/>
          <w:vertAlign w:val="superscript"/>
        </w:rPr>
        <w:t>th</w:t>
      </w:r>
      <w:r w:rsidR="00CC79C9" w:rsidRPr="00B12F90">
        <w:rPr>
          <w:sz w:val="36"/>
          <w:szCs w:val="36"/>
        </w:rPr>
        <w:t xml:space="preserve"> April 2021 (Hansard Vol 138, No 6).</w:t>
      </w:r>
    </w:p>
    <w:p w:rsidR="004B0AB0" w:rsidRPr="00B12F90" w:rsidRDefault="004B0AB0" w:rsidP="00FC7ECA">
      <w:pPr>
        <w:rPr>
          <w:b/>
          <w:sz w:val="36"/>
          <w:szCs w:val="36"/>
        </w:rPr>
      </w:pPr>
    </w:p>
    <w:p w:rsidR="00CC79C9" w:rsidRPr="00B12F90" w:rsidRDefault="00C63489" w:rsidP="00F76279">
      <w:pPr>
        <w:rPr>
          <w:sz w:val="36"/>
          <w:szCs w:val="36"/>
        </w:rPr>
      </w:pPr>
      <w:bookmarkStart w:id="56" w:name="_Toc86952213"/>
      <w:bookmarkStart w:id="57" w:name="_Toc89679869"/>
      <w:bookmarkStart w:id="58" w:name="_Toc85465098"/>
      <w:r w:rsidRPr="00B12F90">
        <w:rPr>
          <w:rStyle w:val="Heading3Char"/>
          <w:sz w:val="36"/>
          <w:szCs w:val="36"/>
        </w:rPr>
        <w:t>Assessment of Impact</w:t>
      </w:r>
      <w:bookmarkEnd w:id="56"/>
      <w:bookmarkEnd w:id="57"/>
      <w:r w:rsidRPr="00B12F90">
        <w:rPr>
          <w:sz w:val="36"/>
          <w:szCs w:val="36"/>
        </w:rPr>
        <w:t xml:space="preserve"> </w:t>
      </w:r>
      <w:bookmarkEnd w:id="58"/>
      <w:r w:rsidR="00F76279" w:rsidRPr="00B12F90">
        <w:rPr>
          <w:sz w:val="36"/>
          <w:szCs w:val="36"/>
        </w:rPr>
        <w:t>– Political opinion</w:t>
      </w:r>
    </w:p>
    <w:p w:rsidR="0029106D" w:rsidRPr="00B12F90" w:rsidRDefault="0029106D" w:rsidP="00002380">
      <w:pPr>
        <w:spacing w:line="276" w:lineRule="auto"/>
        <w:rPr>
          <w:rFonts w:cs="Arial"/>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and is not expected to have any differential impact based on political opinion.</w:t>
      </w:r>
    </w:p>
    <w:p w:rsidR="00432302" w:rsidRPr="00B12F90" w:rsidRDefault="00432302" w:rsidP="00432302">
      <w:pPr>
        <w:spacing w:line="276" w:lineRule="auto"/>
        <w:rPr>
          <w:sz w:val="36"/>
          <w:szCs w:val="36"/>
        </w:rPr>
      </w:pPr>
    </w:p>
    <w:p w:rsidR="00E90F39" w:rsidRPr="00B12F90" w:rsidRDefault="00E90F39" w:rsidP="00F76279">
      <w:pPr>
        <w:rPr>
          <w:sz w:val="36"/>
          <w:szCs w:val="36"/>
        </w:rPr>
      </w:pPr>
      <w:bookmarkStart w:id="59" w:name="_Toc86952214"/>
      <w:bookmarkStart w:id="60" w:name="_Toc89679870"/>
      <w:bookmarkStart w:id="61" w:name="_Toc85465099"/>
      <w:r w:rsidRPr="00B12F90">
        <w:rPr>
          <w:rStyle w:val="Heading3Char"/>
          <w:sz w:val="36"/>
          <w:szCs w:val="36"/>
        </w:rPr>
        <w:t>Promoting Equality</w:t>
      </w:r>
      <w:r w:rsidR="004145BA" w:rsidRPr="00B12F90">
        <w:rPr>
          <w:rStyle w:val="Heading3Char"/>
          <w:sz w:val="36"/>
          <w:szCs w:val="36"/>
        </w:rPr>
        <w:t xml:space="preserve"> of Opportunity</w:t>
      </w:r>
      <w:bookmarkEnd w:id="59"/>
      <w:bookmarkEnd w:id="60"/>
      <w:r w:rsidRPr="00B12F90">
        <w:rPr>
          <w:sz w:val="36"/>
          <w:szCs w:val="36"/>
        </w:rPr>
        <w:t xml:space="preserve"> </w:t>
      </w:r>
      <w:r w:rsidR="00F76279" w:rsidRPr="00B12F90">
        <w:rPr>
          <w:sz w:val="36"/>
          <w:szCs w:val="36"/>
        </w:rPr>
        <w:t>– Political opinion</w:t>
      </w:r>
    </w:p>
    <w:bookmarkEnd w:id="61"/>
    <w:p w:rsidR="00D57131" w:rsidRPr="00B12F90" w:rsidRDefault="00C00E35" w:rsidP="00D57131">
      <w:pPr>
        <w:spacing w:line="276" w:lineRule="auto"/>
        <w:rPr>
          <w:sz w:val="36"/>
          <w:szCs w:val="36"/>
        </w:rPr>
      </w:pPr>
      <w:r w:rsidRPr="00B12F90">
        <w:rPr>
          <w:sz w:val="36"/>
          <w:szCs w:val="36"/>
        </w:rPr>
        <w:t xml:space="preserve">In the interests of promoting equality of opportunity, due regard will be given to ensure sensitivity and respect toward </w:t>
      </w:r>
      <w:r w:rsidR="007A560F" w:rsidRPr="00B12F90">
        <w:rPr>
          <w:sz w:val="36"/>
          <w:szCs w:val="36"/>
        </w:rPr>
        <w:t xml:space="preserve">persons of </w:t>
      </w:r>
      <w:r w:rsidRPr="00B12F90">
        <w:rPr>
          <w:sz w:val="36"/>
          <w:szCs w:val="36"/>
        </w:rPr>
        <w:t>all political beliefs in terms of implementing this Advance Care Planning policy. Proactive measures will include the promotion of the policy across all communities through relatable messaging as part of the public messaging</w:t>
      </w:r>
      <w:r w:rsidR="00440910" w:rsidRPr="00B12F90">
        <w:rPr>
          <w:sz w:val="36"/>
          <w:szCs w:val="36"/>
        </w:rPr>
        <w:t xml:space="preserve"> and </w:t>
      </w:r>
      <w:r w:rsidRPr="00B12F90">
        <w:rPr>
          <w:sz w:val="36"/>
          <w:szCs w:val="36"/>
        </w:rPr>
        <w:t xml:space="preserve">promotion of the policy. </w:t>
      </w:r>
    </w:p>
    <w:p w:rsidR="00432302" w:rsidRPr="00B12F90" w:rsidRDefault="00432302" w:rsidP="00432302">
      <w:pPr>
        <w:spacing w:line="276" w:lineRule="auto"/>
        <w:rPr>
          <w:sz w:val="36"/>
          <w:szCs w:val="36"/>
        </w:rPr>
      </w:pPr>
    </w:p>
    <w:p w:rsidR="00DC2FFF" w:rsidRPr="00B12F90" w:rsidRDefault="00432302" w:rsidP="00C00E35">
      <w:pPr>
        <w:pStyle w:val="Default"/>
        <w:spacing w:line="276" w:lineRule="auto"/>
        <w:rPr>
          <w:sz w:val="36"/>
          <w:szCs w:val="36"/>
        </w:rPr>
      </w:pPr>
      <w:r w:rsidRPr="00B12F90">
        <w:rPr>
          <w:sz w:val="36"/>
          <w:szCs w:val="36"/>
        </w:rPr>
        <w:t>An Adva</w:t>
      </w:r>
      <w:r w:rsidR="00A30A42" w:rsidRPr="00B12F90">
        <w:rPr>
          <w:sz w:val="36"/>
          <w:szCs w:val="36"/>
        </w:rPr>
        <w:t>nce Care Planning Capabilities F</w:t>
      </w:r>
      <w:r w:rsidRPr="00B12F90">
        <w:rPr>
          <w:sz w:val="36"/>
          <w:szCs w:val="36"/>
        </w:rPr>
        <w:t>ramework will be developed to support training and education</w:t>
      </w:r>
      <w:r w:rsidR="00DC0E57" w:rsidRPr="00B12F90">
        <w:rPr>
          <w:sz w:val="36"/>
          <w:szCs w:val="36"/>
        </w:rPr>
        <w:t xml:space="preserve"> for those who provide care, support and treatment. </w:t>
      </w:r>
      <w:r w:rsidRPr="00B12F90">
        <w:rPr>
          <w:sz w:val="36"/>
          <w:szCs w:val="36"/>
        </w:rPr>
        <w:t xml:space="preserve"> This aims to enable those who are supporting people in their Advance Care Planning </w:t>
      </w:r>
      <w:r w:rsidR="00DC2FFF" w:rsidRPr="00B12F90">
        <w:rPr>
          <w:sz w:val="36"/>
          <w:szCs w:val="36"/>
        </w:rPr>
        <w:t>to practice in a person centred manner which upholds the person’s right to make choices and decisions even where they differ from those of the person providing care and support.</w:t>
      </w:r>
    </w:p>
    <w:p w:rsidR="00147377" w:rsidRPr="00B12F90" w:rsidRDefault="00432302" w:rsidP="001F0806">
      <w:pPr>
        <w:spacing w:line="276" w:lineRule="auto"/>
        <w:rPr>
          <w:b/>
          <w:sz w:val="36"/>
          <w:szCs w:val="36"/>
        </w:rPr>
      </w:pPr>
      <w:r w:rsidRPr="00B12F90">
        <w:rPr>
          <w:sz w:val="36"/>
          <w:szCs w:val="36"/>
        </w:rPr>
        <w:t xml:space="preserve"> </w:t>
      </w:r>
    </w:p>
    <w:p w:rsidR="0037398B" w:rsidRPr="00B12F90" w:rsidRDefault="00CC79C9" w:rsidP="008B1D1E">
      <w:pPr>
        <w:pStyle w:val="Heading2"/>
        <w:rPr>
          <w:rFonts w:cs="Arial"/>
          <w:b w:val="0"/>
          <w:sz w:val="36"/>
          <w:szCs w:val="36"/>
        </w:rPr>
      </w:pPr>
      <w:bookmarkStart w:id="62" w:name="_Toc85465100"/>
      <w:bookmarkStart w:id="63" w:name="_Toc86952215"/>
      <w:bookmarkStart w:id="64" w:name="_Toc89679871"/>
      <w:r w:rsidRPr="00B12F90">
        <w:rPr>
          <w:rFonts w:ascii="Arial" w:hAnsi="Arial" w:cs="Arial"/>
          <w:color w:val="auto"/>
          <w:sz w:val="36"/>
          <w:szCs w:val="36"/>
        </w:rPr>
        <w:t xml:space="preserve">Racial </w:t>
      </w:r>
      <w:r w:rsidR="00F76279" w:rsidRPr="00B12F90">
        <w:rPr>
          <w:rFonts w:ascii="Arial" w:hAnsi="Arial" w:cs="Arial"/>
          <w:color w:val="auto"/>
          <w:sz w:val="36"/>
          <w:szCs w:val="36"/>
        </w:rPr>
        <w:t>G</w:t>
      </w:r>
      <w:r w:rsidRPr="00B12F90">
        <w:rPr>
          <w:rFonts w:ascii="Arial" w:hAnsi="Arial" w:cs="Arial"/>
          <w:color w:val="auto"/>
          <w:sz w:val="36"/>
          <w:szCs w:val="36"/>
        </w:rPr>
        <w:t>roup</w:t>
      </w:r>
      <w:bookmarkEnd w:id="62"/>
      <w:bookmarkEnd w:id="63"/>
      <w:bookmarkEnd w:id="64"/>
      <w:r w:rsidRPr="00B12F90">
        <w:rPr>
          <w:rFonts w:ascii="Arial" w:hAnsi="Arial" w:cs="Arial"/>
          <w:color w:val="auto"/>
          <w:sz w:val="36"/>
          <w:szCs w:val="36"/>
        </w:rPr>
        <w:t xml:space="preserve"> </w:t>
      </w:r>
    </w:p>
    <w:p w:rsidR="00CC79C9" w:rsidRPr="00B12F90" w:rsidRDefault="0037398B" w:rsidP="00F76279">
      <w:pPr>
        <w:rPr>
          <w:bCs/>
          <w:sz w:val="36"/>
          <w:szCs w:val="36"/>
        </w:rPr>
      </w:pPr>
      <w:bookmarkStart w:id="65" w:name="_Toc85465101"/>
      <w:bookmarkStart w:id="66" w:name="_Toc86952216"/>
      <w:bookmarkStart w:id="67" w:name="_Toc89679872"/>
      <w:r w:rsidRPr="00B12F90">
        <w:rPr>
          <w:rStyle w:val="Heading3Char"/>
          <w:sz w:val="36"/>
          <w:szCs w:val="36"/>
        </w:rPr>
        <w:t>A</w:t>
      </w:r>
      <w:r w:rsidR="00CC79C9" w:rsidRPr="00B12F90">
        <w:rPr>
          <w:rStyle w:val="Heading3Char"/>
          <w:sz w:val="36"/>
          <w:szCs w:val="36"/>
        </w:rPr>
        <w:t xml:space="preserve">vailable </w:t>
      </w:r>
      <w:r w:rsidR="00F76279" w:rsidRPr="00B12F90">
        <w:rPr>
          <w:rStyle w:val="Heading3Char"/>
          <w:sz w:val="36"/>
          <w:szCs w:val="36"/>
        </w:rPr>
        <w:t>E</w:t>
      </w:r>
      <w:r w:rsidR="00CC79C9" w:rsidRPr="00B12F90">
        <w:rPr>
          <w:rStyle w:val="Heading3Char"/>
          <w:sz w:val="36"/>
          <w:szCs w:val="36"/>
        </w:rPr>
        <w:t>vidence</w:t>
      </w:r>
      <w:bookmarkEnd w:id="65"/>
      <w:bookmarkEnd w:id="66"/>
      <w:bookmarkEnd w:id="67"/>
      <w:r w:rsidR="00FB2857" w:rsidRPr="00B12F90">
        <w:rPr>
          <w:sz w:val="36"/>
          <w:szCs w:val="36"/>
        </w:rPr>
        <w:t xml:space="preserve"> </w:t>
      </w:r>
      <w:r w:rsidR="00F76279" w:rsidRPr="00B12F90">
        <w:rPr>
          <w:sz w:val="36"/>
          <w:szCs w:val="36"/>
        </w:rPr>
        <w:t>– Racial group</w:t>
      </w:r>
    </w:p>
    <w:p w:rsidR="00CC79C9" w:rsidRPr="00B12F90" w:rsidRDefault="00A30A42" w:rsidP="00DC0E57">
      <w:pPr>
        <w:spacing w:line="276" w:lineRule="auto"/>
        <w:rPr>
          <w:sz w:val="36"/>
          <w:szCs w:val="36"/>
        </w:rPr>
      </w:pPr>
      <w:r w:rsidRPr="00B12F90">
        <w:rPr>
          <w:rFonts w:cs="Arial"/>
          <w:sz w:val="36"/>
          <w:szCs w:val="36"/>
        </w:rPr>
        <w:t>T</w:t>
      </w:r>
      <w:r w:rsidR="00D745EA" w:rsidRPr="00B12F90">
        <w:rPr>
          <w:rFonts w:cs="Arial"/>
          <w:sz w:val="36"/>
          <w:szCs w:val="36"/>
        </w:rPr>
        <w:t>he</w:t>
      </w:r>
      <w:r w:rsidR="00CC79C9" w:rsidRPr="00B12F90">
        <w:rPr>
          <w:sz w:val="36"/>
          <w:szCs w:val="36"/>
        </w:rPr>
        <w:t xml:space="preserve"> population of Northern Ireland at the time of the 2011 census was 1,810,863, and 1.8 per cent (32,596) of the usual resident population belonged to minority ethnic groups. The overall population breakdown was as follows: </w:t>
      </w:r>
    </w:p>
    <w:p w:rsidR="00D1487B" w:rsidRPr="00B12F90" w:rsidRDefault="00D1487B" w:rsidP="00D745EA">
      <w:pPr>
        <w:spacing w:line="240" w:lineRule="auto"/>
        <w:rPr>
          <w:sz w:val="36"/>
          <w:szCs w:val="36"/>
        </w:rPr>
      </w:pP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White – 98.21 per cent (1,778,449)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Chinese – 0.35 per cent (6,338)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Irish Traveller – 0.07 per cent (1,268)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Indian – 0.34 per cent (6,157)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Pakistani – 0.06 per cent (1,087)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Bangladeshi – 0.03 per cent (543)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Other Asian – 0.28 per cent (5,070)</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Black Caribbean – 0.02 per cent (362)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Black African – 0.13 per cent (2354)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Black Other – 0.05 per cent (905) </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Mixed – 0.33 per cent (5976)</w:t>
      </w:r>
    </w:p>
    <w:p w:rsidR="00CC79C9" w:rsidRPr="00B12F90" w:rsidRDefault="00CC79C9" w:rsidP="003C0DA4">
      <w:pPr>
        <w:spacing w:line="276" w:lineRule="auto"/>
        <w:rPr>
          <w:sz w:val="36"/>
          <w:szCs w:val="36"/>
        </w:rPr>
      </w:pPr>
      <w:r w:rsidRPr="00B12F90">
        <w:rPr>
          <w:sz w:val="36"/>
          <w:szCs w:val="36"/>
        </w:rPr>
        <w:sym w:font="Symbol" w:char="F0B7"/>
      </w:r>
      <w:r w:rsidRPr="00B12F90">
        <w:rPr>
          <w:sz w:val="36"/>
          <w:szCs w:val="36"/>
        </w:rPr>
        <w:t xml:space="preserve"> Other – 0.13 per cent (2354)</w:t>
      </w:r>
    </w:p>
    <w:p w:rsidR="00CC79C9" w:rsidRPr="00B12F90" w:rsidRDefault="00CC79C9" w:rsidP="00FC7ECA">
      <w:pPr>
        <w:rPr>
          <w:sz w:val="36"/>
          <w:szCs w:val="36"/>
        </w:rPr>
      </w:pPr>
    </w:p>
    <w:p w:rsidR="00DC0E57" w:rsidRPr="00B12F90" w:rsidRDefault="00CC79C9" w:rsidP="003C0DA4">
      <w:pPr>
        <w:spacing w:line="276" w:lineRule="auto"/>
        <w:rPr>
          <w:sz w:val="36"/>
          <w:szCs w:val="36"/>
        </w:rPr>
      </w:pPr>
      <w:r w:rsidRPr="00B12F90">
        <w:rPr>
          <w:sz w:val="36"/>
          <w:szCs w:val="36"/>
        </w:rPr>
        <w:t>Of the population (aged 3 and over) 3.14 per cent considered a language other than English as their main language. It should also be noted that of the 98 per cent of people usually resident in Northern Ireland on Census Day 2011 who identified their ethnicity as White, almost 10 per cent (179,000) were born outside of Northern Ireland. This includes</w:t>
      </w:r>
      <w:r w:rsidR="004B0AB0" w:rsidRPr="00B12F90">
        <w:rPr>
          <w:sz w:val="36"/>
          <w:szCs w:val="36"/>
        </w:rPr>
        <w:t>;</w:t>
      </w:r>
      <w:r w:rsidRPr="00B12F90">
        <w:rPr>
          <w:sz w:val="36"/>
          <w:szCs w:val="36"/>
        </w:rPr>
        <w:t xml:space="preserve"> 19,300 individuals from Poland, 7,250 from Lithuania, 4,000 from America, 3,800 from Germany and 1,650 from South Africa. </w:t>
      </w:r>
    </w:p>
    <w:p w:rsidR="00DC0E57" w:rsidRPr="00B12F90" w:rsidRDefault="00DC0E57" w:rsidP="003C0DA4">
      <w:pPr>
        <w:spacing w:line="276" w:lineRule="auto"/>
        <w:rPr>
          <w:sz w:val="36"/>
          <w:szCs w:val="36"/>
        </w:rPr>
      </w:pPr>
    </w:p>
    <w:p w:rsidR="00DC0E57" w:rsidRPr="00B12F90" w:rsidRDefault="00CC79C9" w:rsidP="003C0DA4">
      <w:pPr>
        <w:spacing w:line="276" w:lineRule="auto"/>
        <w:rPr>
          <w:sz w:val="36"/>
          <w:szCs w:val="36"/>
        </w:rPr>
      </w:pPr>
      <w:r w:rsidRPr="00B12F90">
        <w:rPr>
          <w:sz w:val="36"/>
          <w:szCs w:val="36"/>
        </w:rPr>
        <w:t xml:space="preserve">The largest minority ethnic sub-groups in 2011 were Chinese (6,300 people; up from 4,100 in 2001), Indian (6,200; up from 1,600), and Other Asian (5,000; up from 200), each accounting for around 0.3 per cent of the usually resident population (Table DC2248NI). Including the 1,300 Irish Travellers, 1.8 per cent (32,400) of usual residents belonged to Minority Ethnic groups in 2011, more than double the proportion in 2001 (0.8 per cent). </w:t>
      </w:r>
    </w:p>
    <w:p w:rsidR="00DC0E57" w:rsidRPr="00B12F90" w:rsidRDefault="00DC0E57" w:rsidP="003C0DA4">
      <w:pPr>
        <w:spacing w:line="276" w:lineRule="auto"/>
        <w:rPr>
          <w:sz w:val="36"/>
          <w:szCs w:val="36"/>
        </w:rPr>
      </w:pPr>
    </w:p>
    <w:p w:rsidR="00CC79C9" w:rsidRPr="00B12F90" w:rsidRDefault="00CC79C9" w:rsidP="003C0DA4">
      <w:pPr>
        <w:spacing w:line="276" w:lineRule="auto"/>
        <w:rPr>
          <w:sz w:val="36"/>
          <w:szCs w:val="36"/>
        </w:rPr>
      </w:pPr>
      <w:r w:rsidRPr="00B12F90">
        <w:rPr>
          <w:sz w:val="36"/>
          <w:szCs w:val="36"/>
        </w:rPr>
        <w:t xml:space="preserve">It can be expected that the number of people born outside of the Northern Ireland has increased significantly since the 2011 census. </w:t>
      </w:r>
    </w:p>
    <w:p w:rsidR="00147377" w:rsidRPr="00B12F90" w:rsidRDefault="00147377" w:rsidP="00225A79">
      <w:pPr>
        <w:spacing w:line="276" w:lineRule="auto"/>
        <w:rPr>
          <w:sz w:val="36"/>
          <w:szCs w:val="36"/>
        </w:rPr>
      </w:pPr>
    </w:p>
    <w:p w:rsidR="00DC0E57" w:rsidRPr="00B12F90" w:rsidRDefault="00DE253E" w:rsidP="00225A79">
      <w:pPr>
        <w:spacing w:line="276" w:lineRule="auto"/>
        <w:rPr>
          <w:sz w:val="36"/>
          <w:szCs w:val="36"/>
        </w:rPr>
      </w:pPr>
      <w:r w:rsidRPr="00B12F90">
        <w:rPr>
          <w:sz w:val="36"/>
          <w:szCs w:val="36"/>
        </w:rPr>
        <w:t>T</w:t>
      </w:r>
      <w:r w:rsidR="00CC79C9" w:rsidRPr="00B12F90">
        <w:rPr>
          <w:sz w:val="36"/>
          <w:szCs w:val="36"/>
        </w:rPr>
        <w:t xml:space="preserve">he </w:t>
      </w:r>
      <w:r w:rsidR="004B0AB0" w:rsidRPr="00B12F90">
        <w:rPr>
          <w:sz w:val="36"/>
          <w:szCs w:val="36"/>
        </w:rPr>
        <w:t xml:space="preserve">2011 </w:t>
      </w:r>
      <w:r w:rsidR="00CC79C9" w:rsidRPr="00B12F90">
        <w:rPr>
          <w:sz w:val="36"/>
          <w:szCs w:val="36"/>
        </w:rPr>
        <w:t>Census results i</w:t>
      </w:r>
      <w:r w:rsidRPr="00B12F90">
        <w:rPr>
          <w:sz w:val="36"/>
          <w:szCs w:val="36"/>
        </w:rPr>
        <w:t>ndicate a difference in</w:t>
      </w:r>
      <w:r w:rsidR="00CC79C9" w:rsidRPr="00B12F90">
        <w:rPr>
          <w:sz w:val="36"/>
          <w:szCs w:val="36"/>
        </w:rPr>
        <w:t xml:space="preserve"> the age profile of the Irish</w:t>
      </w:r>
      <w:r w:rsidRPr="00B12F90">
        <w:rPr>
          <w:sz w:val="36"/>
          <w:szCs w:val="36"/>
        </w:rPr>
        <w:t xml:space="preserve"> </w:t>
      </w:r>
      <w:r w:rsidR="00827E58" w:rsidRPr="00B12F90">
        <w:rPr>
          <w:sz w:val="36"/>
          <w:szCs w:val="36"/>
        </w:rPr>
        <w:t>T</w:t>
      </w:r>
      <w:r w:rsidRPr="00B12F90">
        <w:rPr>
          <w:sz w:val="36"/>
          <w:szCs w:val="36"/>
        </w:rPr>
        <w:t>raveller community in relation to the white population. W</w:t>
      </w:r>
      <w:r w:rsidR="00CC79C9" w:rsidRPr="00B12F90">
        <w:rPr>
          <w:sz w:val="36"/>
          <w:szCs w:val="36"/>
        </w:rPr>
        <w:t>hile 78 per cent of Travellers are aged under 45, (</w:t>
      </w:r>
      <w:r w:rsidR="00E90F39" w:rsidRPr="00B12F90">
        <w:rPr>
          <w:sz w:val="36"/>
          <w:szCs w:val="36"/>
        </w:rPr>
        <w:t xml:space="preserve">compared to </w:t>
      </w:r>
      <w:r w:rsidR="00CC79C9" w:rsidRPr="00B12F90">
        <w:rPr>
          <w:sz w:val="36"/>
          <w:szCs w:val="36"/>
        </w:rPr>
        <w:t>61 per cent of White</w:t>
      </w:r>
      <w:r w:rsidR="00E90F39" w:rsidRPr="00B12F90">
        <w:rPr>
          <w:sz w:val="36"/>
          <w:szCs w:val="36"/>
        </w:rPr>
        <w:t xml:space="preserve"> ethnicity</w:t>
      </w:r>
      <w:r w:rsidR="00CC79C9" w:rsidRPr="00B12F90">
        <w:rPr>
          <w:sz w:val="36"/>
          <w:szCs w:val="36"/>
        </w:rPr>
        <w:t xml:space="preserve">), only 6.4 per cent (83 persons) are aged 65 or over, compared with 15 per cent of those who are of White ethnicity. </w:t>
      </w:r>
    </w:p>
    <w:p w:rsidR="00DC0E57" w:rsidRPr="00B12F90" w:rsidRDefault="00DC0E57" w:rsidP="00225A79">
      <w:pPr>
        <w:spacing w:line="276" w:lineRule="auto"/>
        <w:rPr>
          <w:sz w:val="36"/>
          <w:szCs w:val="36"/>
        </w:rPr>
      </w:pPr>
    </w:p>
    <w:p w:rsidR="00CC79C9" w:rsidRPr="00B12F90" w:rsidRDefault="00CC79C9" w:rsidP="00225A79">
      <w:pPr>
        <w:spacing w:line="276" w:lineRule="auto"/>
        <w:rPr>
          <w:sz w:val="36"/>
          <w:szCs w:val="36"/>
        </w:rPr>
      </w:pPr>
      <w:r w:rsidRPr="00B12F90">
        <w:rPr>
          <w:sz w:val="36"/>
          <w:szCs w:val="36"/>
        </w:rPr>
        <w:t>The small number and proportion of older Travellers is a reflection of their much lo</w:t>
      </w:r>
      <w:r w:rsidR="004B0AB0" w:rsidRPr="00B12F90">
        <w:rPr>
          <w:sz w:val="36"/>
          <w:szCs w:val="36"/>
        </w:rPr>
        <w:t xml:space="preserve">wer life expectancy. The </w:t>
      </w:r>
      <w:r w:rsidRPr="00B12F90">
        <w:rPr>
          <w:sz w:val="36"/>
          <w:szCs w:val="36"/>
        </w:rPr>
        <w:t>All Ireland Traveller Health Study (2010)</w:t>
      </w:r>
      <w:r w:rsidRPr="00B12F90">
        <w:rPr>
          <w:rStyle w:val="FootnoteReference"/>
          <w:rFonts w:cs="Arial"/>
          <w:sz w:val="36"/>
          <w:szCs w:val="36"/>
        </w:rPr>
        <w:footnoteReference w:id="15"/>
      </w:r>
      <w:r w:rsidRPr="00B12F90">
        <w:rPr>
          <w:sz w:val="36"/>
          <w:szCs w:val="36"/>
        </w:rPr>
        <w:t xml:space="preserve"> found that male Travellers in Ireland (including Northern Ireland) had a life expectancy at birth of 61.7 years, equivalent to that of the general population in the 1940s. For female Travellers, life expectancy was 70.1 years, similar to that of the general population in the 1960s</w:t>
      </w:r>
      <w:r w:rsidRPr="00B12F90">
        <w:rPr>
          <w:rStyle w:val="FootnoteReference"/>
          <w:rFonts w:cs="Arial"/>
          <w:sz w:val="36"/>
          <w:szCs w:val="36"/>
        </w:rPr>
        <w:footnoteReference w:id="16"/>
      </w:r>
      <w:r w:rsidRPr="00B12F90">
        <w:rPr>
          <w:sz w:val="36"/>
          <w:szCs w:val="36"/>
        </w:rPr>
        <w:t xml:space="preserve"> . </w:t>
      </w:r>
    </w:p>
    <w:p w:rsidR="00147377" w:rsidRPr="00B12F90" w:rsidRDefault="00147377" w:rsidP="00FC7ECA">
      <w:pPr>
        <w:rPr>
          <w:b/>
          <w:sz w:val="36"/>
          <w:szCs w:val="36"/>
        </w:rPr>
      </w:pPr>
    </w:p>
    <w:p w:rsidR="00B12F90" w:rsidRDefault="00B12F90">
      <w:pPr>
        <w:spacing w:after="200" w:line="276" w:lineRule="auto"/>
        <w:rPr>
          <w:rStyle w:val="Heading3Char"/>
          <w:sz w:val="36"/>
          <w:szCs w:val="36"/>
        </w:rPr>
      </w:pPr>
      <w:bookmarkStart w:id="68" w:name="_Toc86952217"/>
      <w:bookmarkStart w:id="69" w:name="_Toc89679873"/>
      <w:bookmarkStart w:id="70" w:name="_Toc85465102"/>
      <w:r>
        <w:rPr>
          <w:rStyle w:val="Heading3Char"/>
          <w:sz w:val="36"/>
          <w:szCs w:val="36"/>
        </w:rPr>
        <w:br w:type="page"/>
      </w:r>
    </w:p>
    <w:p w:rsidR="00CC79C9" w:rsidRPr="00B12F90" w:rsidRDefault="00FB2857" w:rsidP="00F76279">
      <w:pPr>
        <w:rPr>
          <w:sz w:val="36"/>
          <w:szCs w:val="36"/>
        </w:rPr>
      </w:pPr>
      <w:r w:rsidRPr="00B12F90">
        <w:rPr>
          <w:rStyle w:val="Heading3Char"/>
          <w:sz w:val="36"/>
          <w:szCs w:val="36"/>
        </w:rPr>
        <w:t>Assessment of Impact</w:t>
      </w:r>
      <w:bookmarkEnd w:id="68"/>
      <w:bookmarkEnd w:id="69"/>
      <w:r w:rsidRPr="00B12F90">
        <w:rPr>
          <w:sz w:val="36"/>
          <w:szCs w:val="36"/>
        </w:rPr>
        <w:t xml:space="preserve"> </w:t>
      </w:r>
      <w:bookmarkEnd w:id="70"/>
      <w:r w:rsidR="00F76279" w:rsidRPr="00B12F90">
        <w:rPr>
          <w:sz w:val="36"/>
          <w:szCs w:val="36"/>
        </w:rPr>
        <w:t>– Racial Group</w:t>
      </w:r>
    </w:p>
    <w:p w:rsidR="00DC0E57" w:rsidRPr="00B12F90" w:rsidRDefault="00DC0E57" w:rsidP="00DC0E57">
      <w:pPr>
        <w:spacing w:line="276" w:lineRule="auto"/>
        <w:rPr>
          <w:rFonts w:cs="Arial"/>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and is not expected to have any differential impact based on racial group.</w:t>
      </w:r>
    </w:p>
    <w:p w:rsidR="00FF136F" w:rsidRPr="00B12F90" w:rsidRDefault="00FF136F" w:rsidP="00225A79">
      <w:pPr>
        <w:spacing w:line="276" w:lineRule="auto"/>
        <w:rPr>
          <w:sz w:val="36"/>
          <w:szCs w:val="36"/>
        </w:rPr>
      </w:pPr>
    </w:p>
    <w:p w:rsidR="00225A79" w:rsidRPr="00B12F90" w:rsidRDefault="00FB2857" w:rsidP="00225A79">
      <w:pPr>
        <w:spacing w:line="276" w:lineRule="auto"/>
        <w:rPr>
          <w:sz w:val="36"/>
          <w:szCs w:val="36"/>
        </w:rPr>
      </w:pPr>
      <w:r w:rsidRPr="00B12F90">
        <w:rPr>
          <w:sz w:val="36"/>
          <w:szCs w:val="36"/>
        </w:rPr>
        <w:t xml:space="preserve">Advance Care Planning could provide the opportunity for persons of </w:t>
      </w:r>
      <w:r w:rsidR="00225A79" w:rsidRPr="00B12F90">
        <w:rPr>
          <w:sz w:val="36"/>
          <w:szCs w:val="36"/>
        </w:rPr>
        <w:t xml:space="preserve">different </w:t>
      </w:r>
      <w:r w:rsidRPr="00B12F90">
        <w:rPr>
          <w:sz w:val="36"/>
          <w:szCs w:val="36"/>
        </w:rPr>
        <w:t xml:space="preserve">racial groups to </w:t>
      </w:r>
      <w:r w:rsidR="00CF58A1" w:rsidRPr="00B12F90">
        <w:rPr>
          <w:sz w:val="36"/>
          <w:szCs w:val="36"/>
        </w:rPr>
        <w:t>have conversations</w:t>
      </w:r>
      <w:r w:rsidR="00E84D3F" w:rsidRPr="00B12F90">
        <w:rPr>
          <w:sz w:val="36"/>
          <w:szCs w:val="36"/>
        </w:rPr>
        <w:t xml:space="preserve"> with those who provide </w:t>
      </w:r>
      <w:r w:rsidRPr="00B12F90">
        <w:rPr>
          <w:sz w:val="36"/>
          <w:szCs w:val="36"/>
        </w:rPr>
        <w:t>c</w:t>
      </w:r>
      <w:r w:rsidR="00E84D3F" w:rsidRPr="00B12F90">
        <w:rPr>
          <w:sz w:val="36"/>
          <w:szCs w:val="36"/>
        </w:rPr>
        <w:t>a</w:t>
      </w:r>
      <w:r w:rsidRPr="00B12F90">
        <w:rPr>
          <w:sz w:val="36"/>
          <w:szCs w:val="36"/>
        </w:rPr>
        <w:t xml:space="preserve">re, </w:t>
      </w:r>
      <w:r w:rsidR="00276FBE" w:rsidRPr="00B12F90">
        <w:rPr>
          <w:sz w:val="36"/>
          <w:szCs w:val="36"/>
        </w:rPr>
        <w:t>support or</w:t>
      </w:r>
      <w:r w:rsidRPr="00B12F90">
        <w:rPr>
          <w:sz w:val="36"/>
          <w:szCs w:val="36"/>
        </w:rPr>
        <w:t xml:space="preserve"> treatment</w:t>
      </w:r>
      <w:r w:rsidR="00CF58A1" w:rsidRPr="00B12F90">
        <w:rPr>
          <w:sz w:val="36"/>
          <w:szCs w:val="36"/>
        </w:rPr>
        <w:t xml:space="preserve"> which may include </w:t>
      </w:r>
      <w:r w:rsidR="00147377" w:rsidRPr="00B12F90">
        <w:rPr>
          <w:sz w:val="36"/>
          <w:szCs w:val="36"/>
        </w:rPr>
        <w:t xml:space="preserve">sharing </w:t>
      </w:r>
      <w:r w:rsidR="00CF58A1" w:rsidRPr="00B12F90">
        <w:rPr>
          <w:sz w:val="36"/>
          <w:szCs w:val="36"/>
        </w:rPr>
        <w:t>information about their ethnic and cultural beliefs and traditions</w:t>
      </w:r>
      <w:r w:rsidRPr="00B12F90">
        <w:rPr>
          <w:sz w:val="36"/>
          <w:szCs w:val="36"/>
        </w:rPr>
        <w:t>. This has the potential to promote greater understanding between persons of different racial groups as well as helping to ensure that different ethnic/cultural beliefs and traditions</w:t>
      </w:r>
      <w:r w:rsidR="00CF58A1" w:rsidRPr="00B12F90">
        <w:rPr>
          <w:sz w:val="36"/>
          <w:szCs w:val="36"/>
        </w:rPr>
        <w:t>, when important to the person</w:t>
      </w:r>
      <w:r w:rsidRPr="00B12F90">
        <w:rPr>
          <w:sz w:val="36"/>
          <w:szCs w:val="36"/>
        </w:rPr>
        <w:t xml:space="preserve"> are </w:t>
      </w:r>
      <w:r w:rsidR="00D3752D" w:rsidRPr="00B12F90">
        <w:rPr>
          <w:sz w:val="36"/>
          <w:szCs w:val="36"/>
        </w:rPr>
        <w:t>reflected accordingly in the car</w:t>
      </w:r>
      <w:r w:rsidR="00827E58" w:rsidRPr="00B12F90">
        <w:rPr>
          <w:sz w:val="36"/>
          <w:szCs w:val="36"/>
        </w:rPr>
        <w:t xml:space="preserve">e, </w:t>
      </w:r>
      <w:r w:rsidR="00276FBE" w:rsidRPr="00B12F90">
        <w:rPr>
          <w:sz w:val="36"/>
          <w:szCs w:val="36"/>
        </w:rPr>
        <w:t>support or</w:t>
      </w:r>
      <w:r w:rsidR="00827E58" w:rsidRPr="00B12F90">
        <w:rPr>
          <w:sz w:val="36"/>
          <w:szCs w:val="36"/>
        </w:rPr>
        <w:t xml:space="preserve"> treatment that a person</w:t>
      </w:r>
      <w:r w:rsidR="00D3752D" w:rsidRPr="00B12F90">
        <w:rPr>
          <w:sz w:val="36"/>
          <w:szCs w:val="36"/>
        </w:rPr>
        <w:t xml:space="preserve"> receive</w:t>
      </w:r>
      <w:r w:rsidR="00827E58" w:rsidRPr="00B12F90">
        <w:rPr>
          <w:sz w:val="36"/>
          <w:szCs w:val="36"/>
        </w:rPr>
        <w:t>s</w:t>
      </w:r>
      <w:r w:rsidRPr="00B12F90">
        <w:rPr>
          <w:sz w:val="36"/>
          <w:szCs w:val="36"/>
        </w:rPr>
        <w:t xml:space="preserve">. </w:t>
      </w:r>
    </w:p>
    <w:p w:rsidR="00827E58" w:rsidRPr="00B12F90" w:rsidRDefault="00827E58" w:rsidP="00225A79">
      <w:pPr>
        <w:spacing w:line="276" w:lineRule="auto"/>
        <w:rPr>
          <w:sz w:val="36"/>
          <w:szCs w:val="36"/>
        </w:rPr>
      </w:pPr>
    </w:p>
    <w:p w:rsidR="00CC79C9" w:rsidRPr="00B12F90" w:rsidRDefault="00FB2857" w:rsidP="00225A79">
      <w:pPr>
        <w:spacing w:line="276" w:lineRule="auto"/>
        <w:rPr>
          <w:sz w:val="36"/>
          <w:szCs w:val="36"/>
        </w:rPr>
      </w:pPr>
      <w:r w:rsidRPr="00B12F90">
        <w:rPr>
          <w:sz w:val="36"/>
          <w:szCs w:val="36"/>
        </w:rPr>
        <w:t>I</w:t>
      </w:r>
      <w:r w:rsidR="00CC79C9" w:rsidRPr="00B12F90">
        <w:rPr>
          <w:sz w:val="36"/>
          <w:szCs w:val="36"/>
        </w:rPr>
        <w:t xml:space="preserve">t may </w:t>
      </w:r>
      <w:r w:rsidRPr="00B12F90">
        <w:rPr>
          <w:sz w:val="36"/>
          <w:szCs w:val="36"/>
        </w:rPr>
        <w:t xml:space="preserve">also be </w:t>
      </w:r>
      <w:r w:rsidR="00CC79C9" w:rsidRPr="00B12F90">
        <w:rPr>
          <w:sz w:val="36"/>
          <w:szCs w:val="36"/>
        </w:rPr>
        <w:t>expected that the policy will impact positively on racial groups with lower life expectancy, as it will create opportunit</w:t>
      </w:r>
      <w:r w:rsidR="000F7B80" w:rsidRPr="00B12F90">
        <w:rPr>
          <w:sz w:val="36"/>
          <w:szCs w:val="36"/>
        </w:rPr>
        <w:t>ies</w:t>
      </w:r>
      <w:r w:rsidR="00CC79C9" w:rsidRPr="00B12F90">
        <w:rPr>
          <w:sz w:val="36"/>
          <w:szCs w:val="36"/>
        </w:rPr>
        <w:t xml:space="preserve"> for </w:t>
      </w:r>
      <w:r w:rsidR="00C47FAB" w:rsidRPr="00B12F90">
        <w:rPr>
          <w:sz w:val="36"/>
          <w:szCs w:val="36"/>
        </w:rPr>
        <w:t>the expression of choice</w:t>
      </w:r>
      <w:r w:rsidR="00CC79C9" w:rsidRPr="00B12F90">
        <w:rPr>
          <w:sz w:val="36"/>
          <w:szCs w:val="36"/>
        </w:rPr>
        <w:t xml:space="preserve"> in care</w:t>
      </w:r>
      <w:r w:rsidR="00E84D3F" w:rsidRPr="00B12F90">
        <w:rPr>
          <w:sz w:val="36"/>
          <w:szCs w:val="36"/>
        </w:rPr>
        <w:t xml:space="preserve">, </w:t>
      </w:r>
      <w:r w:rsidR="00276FBE" w:rsidRPr="00B12F90">
        <w:rPr>
          <w:sz w:val="36"/>
          <w:szCs w:val="36"/>
        </w:rPr>
        <w:t>support or</w:t>
      </w:r>
      <w:r w:rsidR="00CC79C9" w:rsidRPr="00B12F90">
        <w:rPr>
          <w:sz w:val="36"/>
          <w:szCs w:val="36"/>
        </w:rPr>
        <w:t xml:space="preserve"> treatment</w:t>
      </w:r>
      <w:r w:rsidR="007E0F2A" w:rsidRPr="00B12F90">
        <w:rPr>
          <w:sz w:val="36"/>
          <w:szCs w:val="36"/>
        </w:rPr>
        <w:t xml:space="preserve"> tha</w:t>
      </w:r>
      <w:r w:rsidR="00D91486" w:rsidRPr="00B12F90">
        <w:rPr>
          <w:sz w:val="36"/>
          <w:szCs w:val="36"/>
        </w:rPr>
        <w:t>t</w:t>
      </w:r>
      <w:r w:rsidR="007E0F2A" w:rsidRPr="00B12F90">
        <w:rPr>
          <w:sz w:val="36"/>
          <w:szCs w:val="36"/>
        </w:rPr>
        <w:t xml:space="preserve"> may not have been available before the </w:t>
      </w:r>
      <w:r w:rsidR="00FF136F" w:rsidRPr="00B12F90">
        <w:rPr>
          <w:sz w:val="36"/>
          <w:szCs w:val="36"/>
        </w:rPr>
        <w:t xml:space="preserve">introduction of the Advance Care Planning </w:t>
      </w:r>
      <w:r w:rsidR="007E0F2A" w:rsidRPr="00B12F90">
        <w:rPr>
          <w:sz w:val="36"/>
          <w:szCs w:val="36"/>
        </w:rPr>
        <w:t>policy</w:t>
      </w:r>
      <w:r w:rsidR="00CC79C9" w:rsidRPr="00B12F90">
        <w:rPr>
          <w:sz w:val="36"/>
          <w:szCs w:val="36"/>
        </w:rPr>
        <w:t>.</w:t>
      </w:r>
    </w:p>
    <w:p w:rsidR="00CC79C9" w:rsidRPr="00B12F90" w:rsidRDefault="00CC79C9" w:rsidP="00225A79">
      <w:pPr>
        <w:spacing w:line="276" w:lineRule="auto"/>
        <w:rPr>
          <w:sz w:val="36"/>
          <w:szCs w:val="36"/>
        </w:rPr>
      </w:pPr>
    </w:p>
    <w:p w:rsidR="00B12F90" w:rsidRDefault="00B12F90">
      <w:pPr>
        <w:spacing w:after="200" w:line="276" w:lineRule="auto"/>
        <w:rPr>
          <w:rStyle w:val="Heading3Char"/>
          <w:sz w:val="36"/>
          <w:szCs w:val="36"/>
        </w:rPr>
      </w:pPr>
      <w:bookmarkStart w:id="71" w:name="_Toc86952218"/>
      <w:bookmarkStart w:id="72" w:name="_Toc89679874"/>
      <w:bookmarkStart w:id="73" w:name="_Toc85465103"/>
      <w:r>
        <w:rPr>
          <w:rStyle w:val="Heading3Char"/>
          <w:sz w:val="36"/>
          <w:szCs w:val="36"/>
        </w:rPr>
        <w:br w:type="page"/>
      </w:r>
    </w:p>
    <w:p w:rsidR="00EF6ECD" w:rsidRPr="00B12F90" w:rsidRDefault="00EF6ECD" w:rsidP="004145BA">
      <w:pPr>
        <w:rPr>
          <w:sz w:val="36"/>
          <w:szCs w:val="36"/>
        </w:rPr>
      </w:pPr>
      <w:r w:rsidRPr="00B12F90">
        <w:rPr>
          <w:rStyle w:val="Heading3Char"/>
          <w:sz w:val="36"/>
          <w:szCs w:val="36"/>
        </w:rPr>
        <w:t>Promoting Equality</w:t>
      </w:r>
      <w:r w:rsidR="004145BA" w:rsidRPr="00B12F90">
        <w:rPr>
          <w:rStyle w:val="Heading3Char"/>
          <w:sz w:val="36"/>
          <w:szCs w:val="36"/>
        </w:rPr>
        <w:t xml:space="preserve"> of Opportunity</w:t>
      </w:r>
      <w:bookmarkEnd w:id="71"/>
      <w:bookmarkEnd w:id="72"/>
      <w:r w:rsidRPr="00B12F90">
        <w:rPr>
          <w:sz w:val="36"/>
          <w:szCs w:val="36"/>
        </w:rPr>
        <w:t xml:space="preserve"> </w:t>
      </w:r>
      <w:r w:rsidR="004145BA" w:rsidRPr="00B12F90">
        <w:rPr>
          <w:sz w:val="36"/>
          <w:szCs w:val="36"/>
        </w:rPr>
        <w:t>– Racial Group</w:t>
      </w:r>
    </w:p>
    <w:bookmarkEnd w:id="73"/>
    <w:p w:rsidR="001607C7" w:rsidRPr="00B12F90" w:rsidRDefault="000F7B80" w:rsidP="00CF58A1">
      <w:pPr>
        <w:spacing w:line="276" w:lineRule="auto"/>
        <w:rPr>
          <w:sz w:val="36"/>
          <w:szCs w:val="36"/>
        </w:rPr>
      </w:pPr>
      <w:r w:rsidRPr="00B12F90">
        <w:rPr>
          <w:sz w:val="36"/>
          <w:szCs w:val="36"/>
        </w:rPr>
        <w:t xml:space="preserve">In the interests of promoting equality of opportunity, due regard will be given to ensure sensitivity and respect toward </w:t>
      </w:r>
      <w:r w:rsidR="007A560F" w:rsidRPr="00B12F90">
        <w:rPr>
          <w:sz w:val="36"/>
          <w:szCs w:val="36"/>
        </w:rPr>
        <w:t xml:space="preserve">persons of </w:t>
      </w:r>
      <w:r w:rsidRPr="00B12F90">
        <w:rPr>
          <w:sz w:val="36"/>
          <w:szCs w:val="36"/>
        </w:rPr>
        <w:t xml:space="preserve">all racial groups in terms of implementing this Advance Care Planning policy. </w:t>
      </w:r>
      <w:r w:rsidR="00CC79C9" w:rsidRPr="00B12F90">
        <w:rPr>
          <w:sz w:val="36"/>
          <w:szCs w:val="36"/>
        </w:rPr>
        <w:t>The need for multilingual</w:t>
      </w:r>
      <w:r w:rsidR="00B17798" w:rsidRPr="00B12F90">
        <w:rPr>
          <w:sz w:val="36"/>
          <w:szCs w:val="36"/>
        </w:rPr>
        <w:t xml:space="preserve"> </w:t>
      </w:r>
      <w:r w:rsidR="00CC79C9" w:rsidRPr="00B12F90">
        <w:rPr>
          <w:sz w:val="36"/>
          <w:szCs w:val="36"/>
        </w:rPr>
        <w:t xml:space="preserve">support has been identified. </w:t>
      </w:r>
      <w:r w:rsidR="00E3078A" w:rsidRPr="00B12F90">
        <w:rPr>
          <w:sz w:val="36"/>
          <w:szCs w:val="36"/>
        </w:rPr>
        <w:t xml:space="preserve">There are indications that some ethnic groups are less likely to access services. This is a factor that </w:t>
      </w:r>
      <w:r w:rsidR="00BE7E0D" w:rsidRPr="00B12F90">
        <w:rPr>
          <w:sz w:val="36"/>
          <w:szCs w:val="36"/>
        </w:rPr>
        <w:t>will</w:t>
      </w:r>
      <w:r w:rsidR="00E3078A" w:rsidRPr="00B12F90">
        <w:rPr>
          <w:sz w:val="36"/>
          <w:szCs w:val="36"/>
        </w:rPr>
        <w:t xml:space="preserve"> be considered when implementing the policy to ensure that </w:t>
      </w:r>
      <w:r w:rsidR="007A560F" w:rsidRPr="00B12F90">
        <w:rPr>
          <w:sz w:val="36"/>
          <w:szCs w:val="36"/>
        </w:rPr>
        <w:t>any</w:t>
      </w:r>
      <w:r w:rsidR="00E3078A" w:rsidRPr="00B12F90">
        <w:rPr>
          <w:sz w:val="36"/>
          <w:szCs w:val="36"/>
        </w:rPr>
        <w:t xml:space="preserve"> existing barriers are </w:t>
      </w:r>
      <w:r w:rsidR="00BE7E0D" w:rsidRPr="00B12F90">
        <w:rPr>
          <w:sz w:val="36"/>
          <w:szCs w:val="36"/>
        </w:rPr>
        <w:t xml:space="preserve">mitigated </w:t>
      </w:r>
      <w:r w:rsidR="00E3078A" w:rsidRPr="00B12F90">
        <w:rPr>
          <w:sz w:val="36"/>
          <w:szCs w:val="36"/>
        </w:rPr>
        <w:t xml:space="preserve">to </w:t>
      </w:r>
      <w:r w:rsidR="00BE7E0D" w:rsidRPr="00B12F90">
        <w:rPr>
          <w:sz w:val="36"/>
          <w:szCs w:val="36"/>
        </w:rPr>
        <w:t xml:space="preserve">support </w:t>
      </w:r>
      <w:r w:rsidR="00E3078A" w:rsidRPr="00B12F90">
        <w:rPr>
          <w:sz w:val="36"/>
          <w:szCs w:val="36"/>
        </w:rPr>
        <w:t>equ</w:t>
      </w:r>
      <w:r w:rsidR="001607C7" w:rsidRPr="00B12F90">
        <w:rPr>
          <w:sz w:val="36"/>
          <w:szCs w:val="36"/>
        </w:rPr>
        <w:t>itable</w:t>
      </w:r>
      <w:r w:rsidR="00E3078A" w:rsidRPr="00B12F90">
        <w:rPr>
          <w:sz w:val="36"/>
          <w:szCs w:val="36"/>
        </w:rPr>
        <w:t xml:space="preserve"> access. </w:t>
      </w:r>
      <w:r w:rsidR="00CC79C9" w:rsidRPr="00B12F90">
        <w:rPr>
          <w:sz w:val="36"/>
          <w:szCs w:val="36"/>
        </w:rPr>
        <w:t>Proactive measures will include the promo</w:t>
      </w:r>
      <w:r w:rsidR="00FB2857" w:rsidRPr="00B12F90">
        <w:rPr>
          <w:sz w:val="36"/>
          <w:szCs w:val="36"/>
        </w:rPr>
        <w:t xml:space="preserve">tion of the policy to </w:t>
      </w:r>
      <w:r w:rsidRPr="00B12F90">
        <w:rPr>
          <w:sz w:val="36"/>
          <w:szCs w:val="36"/>
        </w:rPr>
        <w:t xml:space="preserve">all </w:t>
      </w:r>
      <w:r w:rsidR="00FB2857" w:rsidRPr="00B12F90">
        <w:rPr>
          <w:sz w:val="36"/>
          <w:szCs w:val="36"/>
        </w:rPr>
        <w:t xml:space="preserve">racial </w:t>
      </w:r>
      <w:r w:rsidR="00CC79C9" w:rsidRPr="00B12F90">
        <w:rPr>
          <w:sz w:val="36"/>
          <w:szCs w:val="36"/>
        </w:rPr>
        <w:t xml:space="preserve">groups </w:t>
      </w:r>
      <w:r w:rsidR="00096E13" w:rsidRPr="00B12F90">
        <w:rPr>
          <w:sz w:val="36"/>
          <w:szCs w:val="36"/>
        </w:rPr>
        <w:t xml:space="preserve">through relatable messaging </w:t>
      </w:r>
      <w:r w:rsidR="00CC79C9" w:rsidRPr="00B12F90">
        <w:rPr>
          <w:sz w:val="36"/>
          <w:szCs w:val="36"/>
        </w:rPr>
        <w:t>as part of the public messaging</w:t>
      </w:r>
      <w:r w:rsidR="00E170CE" w:rsidRPr="00B12F90">
        <w:rPr>
          <w:sz w:val="36"/>
          <w:szCs w:val="36"/>
        </w:rPr>
        <w:t xml:space="preserve"> and </w:t>
      </w:r>
      <w:r w:rsidR="00CC79C9" w:rsidRPr="00B12F90">
        <w:rPr>
          <w:sz w:val="36"/>
          <w:szCs w:val="36"/>
        </w:rPr>
        <w:t>promotion of the policy.</w:t>
      </w:r>
      <w:r w:rsidR="00827E58" w:rsidRPr="00B12F90">
        <w:rPr>
          <w:sz w:val="36"/>
          <w:szCs w:val="36"/>
        </w:rPr>
        <w:t xml:space="preserve"> </w:t>
      </w:r>
    </w:p>
    <w:p w:rsidR="00C47FAB" w:rsidRPr="00B12F90" w:rsidRDefault="00C47FAB" w:rsidP="00CF58A1">
      <w:pPr>
        <w:spacing w:line="276" w:lineRule="auto"/>
        <w:rPr>
          <w:sz w:val="36"/>
          <w:szCs w:val="36"/>
        </w:rPr>
      </w:pPr>
    </w:p>
    <w:p w:rsidR="00DC2FFF" w:rsidRPr="00B12F90" w:rsidRDefault="00CF58A1" w:rsidP="00B17798">
      <w:pPr>
        <w:pStyle w:val="Default"/>
        <w:spacing w:line="276" w:lineRule="auto"/>
        <w:rPr>
          <w:sz w:val="36"/>
          <w:szCs w:val="36"/>
        </w:rPr>
      </w:pPr>
      <w:r w:rsidRPr="00B12F90">
        <w:rPr>
          <w:sz w:val="36"/>
          <w:szCs w:val="36"/>
        </w:rPr>
        <w:t>An Adva</w:t>
      </w:r>
      <w:r w:rsidR="00A30A42" w:rsidRPr="00B12F90">
        <w:rPr>
          <w:sz w:val="36"/>
          <w:szCs w:val="36"/>
        </w:rPr>
        <w:t>nce Care Planning Capabilities F</w:t>
      </w:r>
      <w:r w:rsidRPr="00B12F90">
        <w:rPr>
          <w:sz w:val="36"/>
          <w:szCs w:val="36"/>
        </w:rPr>
        <w:t>ramework will be developed to support training and education</w:t>
      </w:r>
      <w:r w:rsidR="00096E13" w:rsidRPr="00B12F90">
        <w:rPr>
          <w:sz w:val="36"/>
          <w:szCs w:val="36"/>
        </w:rPr>
        <w:t xml:space="preserve"> for those who provide care, support and treatment</w:t>
      </w:r>
      <w:r w:rsidRPr="00B12F90">
        <w:rPr>
          <w:sz w:val="36"/>
          <w:szCs w:val="36"/>
        </w:rPr>
        <w:t xml:space="preserve">.  This aims to enable those who are supporting people in their Advance Care Planning </w:t>
      </w:r>
      <w:r w:rsidR="00DC2FFF" w:rsidRPr="00B12F90">
        <w:rPr>
          <w:sz w:val="36"/>
          <w:szCs w:val="36"/>
        </w:rPr>
        <w:t>to practice in a person centred manner which upholds the person’s right to make choices and decisions even where they differ from those of the person providing care and support.</w:t>
      </w:r>
    </w:p>
    <w:p w:rsidR="0037398B" w:rsidRPr="00B12F90" w:rsidRDefault="00FB2857" w:rsidP="008B1D1E">
      <w:pPr>
        <w:pStyle w:val="Heading2"/>
        <w:rPr>
          <w:rFonts w:cs="Arial"/>
          <w:b w:val="0"/>
          <w:sz w:val="36"/>
          <w:szCs w:val="36"/>
        </w:rPr>
      </w:pPr>
      <w:bookmarkStart w:id="74" w:name="_Toc85465104"/>
      <w:bookmarkStart w:id="75" w:name="_Toc86952219"/>
      <w:bookmarkStart w:id="76" w:name="_Toc89679875"/>
      <w:r w:rsidRPr="00B12F90">
        <w:rPr>
          <w:rFonts w:ascii="Arial" w:hAnsi="Arial" w:cs="Arial"/>
          <w:color w:val="auto"/>
          <w:sz w:val="36"/>
          <w:szCs w:val="36"/>
        </w:rPr>
        <w:t>Age</w:t>
      </w:r>
      <w:bookmarkEnd w:id="74"/>
      <w:bookmarkEnd w:id="75"/>
      <w:bookmarkEnd w:id="76"/>
      <w:r w:rsidRPr="00B12F90">
        <w:rPr>
          <w:rFonts w:ascii="Arial" w:hAnsi="Arial" w:cs="Arial"/>
          <w:color w:val="auto"/>
          <w:sz w:val="36"/>
          <w:szCs w:val="36"/>
        </w:rPr>
        <w:t xml:space="preserve"> </w:t>
      </w:r>
    </w:p>
    <w:p w:rsidR="00507F30" w:rsidRPr="00B12F90" w:rsidRDefault="0037398B" w:rsidP="004145BA">
      <w:pPr>
        <w:rPr>
          <w:sz w:val="36"/>
          <w:szCs w:val="36"/>
        </w:rPr>
      </w:pPr>
      <w:bookmarkStart w:id="77" w:name="_Toc85465105"/>
      <w:bookmarkStart w:id="78" w:name="_Toc86952220"/>
      <w:bookmarkStart w:id="79" w:name="_Toc89679876"/>
      <w:r w:rsidRPr="0046468D">
        <w:rPr>
          <w:rStyle w:val="Heading3Char"/>
          <w:sz w:val="36"/>
          <w:szCs w:val="36"/>
        </w:rPr>
        <w:t>A</w:t>
      </w:r>
      <w:r w:rsidR="00FB2857" w:rsidRPr="0046468D">
        <w:rPr>
          <w:rStyle w:val="Heading3Char"/>
          <w:sz w:val="36"/>
          <w:szCs w:val="36"/>
        </w:rPr>
        <w:t xml:space="preserve">vailable </w:t>
      </w:r>
      <w:r w:rsidR="004145BA" w:rsidRPr="0046468D">
        <w:rPr>
          <w:rStyle w:val="Heading3Char"/>
          <w:sz w:val="36"/>
          <w:szCs w:val="36"/>
        </w:rPr>
        <w:t>E</w:t>
      </w:r>
      <w:r w:rsidR="00FB2857" w:rsidRPr="0046468D">
        <w:rPr>
          <w:rStyle w:val="Heading3Char"/>
          <w:sz w:val="36"/>
          <w:szCs w:val="36"/>
        </w:rPr>
        <w:t>vidence</w:t>
      </w:r>
      <w:bookmarkEnd w:id="77"/>
      <w:bookmarkEnd w:id="78"/>
      <w:bookmarkEnd w:id="79"/>
      <w:r w:rsidR="004145BA" w:rsidRPr="00B12F90">
        <w:rPr>
          <w:sz w:val="36"/>
          <w:szCs w:val="36"/>
        </w:rPr>
        <w:t xml:space="preserve"> - Age</w:t>
      </w:r>
    </w:p>
    <w:p w:rsidR="00CC79C9" w:rsidRPr="00B12F90" w:rsidRDefault="00CC79C9" w:rsidP="00225A79">
      <w:pPr>
        <w:spacing w:line="276" w:lineRule="auto"/>
        <w:rPr>
          <w:sz w:val="36"/>
          <w:szCs w:val="36"/>
        </w:rPr>
      </w:pPr>
      <w:r w:rsidRPr="00B12F90">
        <w:rPr>
          <w:sz w:val="36"/>
          <w:szCs w:val="36"/>
        </w:rPr>
        <w:t>Northern Ireland’s average age increased from 34 years to 37 years between the 2001 and 2011 Censuses. Over the same period, the share of the population represented by children aged under 16 years fell from 24 per cent to 21 per cent, while the proportion of people aged 65 years and over rose from 13 per cent to 15 per cent.</w:t>
      </w:r>
    </w:p>
    <w:p w:rsidR="00A30A42" w:rsidRPr="00B12F90" w:rsidRDefault="00A30A42" w:rsidP="00225A79">
      <w:pPr>
        <w:spacing w:line="276" w:lineRule="auto"/>
        <w:rPr>
          <w:sz w:val="36"/>
          <w:szCs w:val="36"/>
        </w:rPr>
      </w:pPr>
    </w:p>
    <w:p w:rsidR="00CC79C9" w:rsidRPr="00B12F90" w:rsidRDefault="00CC79C9" w:rsidP="00225A79">
      <w:pPr>
        <w:spacing w:line="276" w:lineRule="auto"/>
        <w:rPr>
          <w:sz w:val="36"/>
          <w:szCs w:val="36"/>
        </w:rPr>
      </w:pPr>
      <w:r w:rsidRPr="00B12F90">
        <w:rPr>
          <w:sz w:val="36"/>
          <w:szCs w:val="36"/>
        </w:rPr>
        <w:t xml:space="preserve">Compared with the 2001 Census, the number of people aged 65 years and over living in NI increased by 18 per cent (40,400) to 263,700 on Census Day 2011. </w:t>
      </w:r>
    </w:p>
    <w:p w:rsidR="00CC79C9" w:rsidRPr="00B12F90" w:rsidRDefault="00CC79C9" w:rsidP="00225A79">
      <w:pPr>
        <w:spacing w:line="276" w:lineRule="auto"/>
        <w:rPr>
          <w:sz w:val="36"/>
          <w:szCs w:val="36"/>
        </w:rPr>
      </w:pPr>
      <w:r w:rsidRPr="00B12F90">
        <w:rPr>
          <w:sz w:val="36"/>
          <w:szCs w:val="36"/>
        </w:rPr>
        <w:t xml:space="preserve">Between 2002 and 2012, the number of people aged 60-84 rose by 20 per cent, while those aged 85+ rose by 38 per cent. </w:t>
      </w:r>
      <w:r w:rsidR="00225A79" w:rsidRPr="00B12F90">
        <w:rPr>
          <w:sz w:val="36"/>
          <w:szCs w:val="36"/>
        </w:rPr>
        <w:t>This indicates an ageing population demographic.</w:t>
      </w:r>
    </w:p>
    <w:p w:rsidR="00507F30" w:rsidRPr="00B12F90" w:rsidRDefault="00507F30" w:rsidP="00FC7ECA">
      <w:pPr>
        <w:rPr>
          <w:sz w:val="36"/>
          <w:szCs w:val="36"/>
          <w:highlight w:val="yellow"/>
        </w:rPr>
      </w:pPr>
    </w:p>
    <w:p w:rsidR="00507F30" w:rsidRPr="00B12F90" w:rsidRDefault="00507F30" w:rsidP="00225A79">
      <w:pPr>
        <w:spacing w:line="276" w:lineRule="auto"/>
        <w:rPr>
          <w:rFonts w:ascii="Calibri" w:eastAsia="Times New Roman" w:hAnsi="Calibri" w:cs="Calibri"/>
          <w:color w:val="000000"/>
          <w:sz w:val="36"/>
          <w:szCs w:val="36"/>
          <w:lang w:eastAsia="en-GB"/>
        </w:rPr>
      </w:pPr>
      <w:r w:rsidRPr="00B12F90">
        <w:rPr>
          <w:sz w:val="36"/>
          <w:szCs w:val="36"/>
        </w:rPr>
        <w:t>The 2020 Mid Year Population estimates</w:t>
      </w:r>
      <w:r w:rsidR="005E64FF" w:rsidRPr="00B12F90">
        <w:rPr>
          <w:rStyle w:val="FootnoteReference"/>
          <w:sz w:val="36"/>
          <w:szCs w:val="36"/>
        </w:rPr>
        <w:footnoteReference w:id="17"/>
      </w:r>
      <w:r w:rsidRPr="00B12F90">
        <w:rPr>
          <w:sz w:val="36"/>
          <w:szCs w:val="36"/>
        </w:rPr>
        <w:t xml:space="preserve"> indicate the current population of Northern Ireland is </w:t>
      </w:r>
      <w:r w:rsidRPr="00B12F90">
        <w:rPr>
          <w:rFonts w:cs="Arial"/>
          <w:sz w:val="36"/>
          <w:szCs w:val="36"/>
        </w:rPr>
        <w:t xml:space="preserve">estimated as </w:t>
      </w:r>
      <w:r w:rsidRPr="00B12F90">
        <w:rPr>
          <w:rFonts w:eastAsia="Times New Roman" w:cs="Arial"/>
          <w:color w:val="000000"/>
          <w:sz w:val="36"/>
          <w:szCs w:val="36"/>
          <w:lang w:eastAsia="en-GB"/>
        </w:rPr>
        <w:t xml:space="preserve">1,895,510 with 441,108 </w:t>
      </w:r>
      <w:r w:rsidR="00FE3ABF" w:rsidRPr="00B12F90">
        <w:rPr>
          <w:rFonts w:eastAsia="Times New Roman" w:cs="Arial"/>
          <w:color w:val="000000"/>
          <w:sz w:val="36"/>
          <w:szCs w:val="36"/>
          <w:lang w:eastAsia="en-GB"/>
        </w:rPr>
        <w:t xml:space="preserve">(23 per cent) </w:t>
      </w:r>
      <w:r w:rsidRPr="00B12F90">
        <w:rPr>
          <w:rFonts w:eastAsia="Times New Roman" w:cs="Arial"/>
          <w:color w:val="000000"/>
          <w:sz w:val="36"/>
          <w:szCs w:val="36"/>
          <w:lang w:eastAsia="en-GB"/>
        </w:rPr>
        <w:t xml:space="preserve">of those aged under 18 and 1,454,402 </w:t>
      </w:r>
      <w:r w:rsidR="00FE3ABF" w:rsidRPr="00B12F90">
        <w:rPr>
          <w:rFonts w:eastAsia="Times New Roman" w:cs="Arial"/>
          <w:color w:val="000000"/>
          <w:sz w:val="36"/>
          <w:szCs w:val="36"/>
          <w:lang w:eastAsia="en-GB"/>
        </w:rPr>
        <w:t>(7</w:t>
      </w:r>
      <w:r w:rsidR="00432302" w:rsidRPr="00B12F90">
        <w:rPr>
          <w:rFonts w:eastAsia="Times New Roman" w:cs="Arial"/>
          <w:color w:val="000000"/>
          <w:sz w:val="36"/>
          <w:szCs w:val="36"/>
          <w:lang w:eastAsia="en-GB"/>
        </w:rPr>
        <w:t>7 per cent</w:t>
      </w:r>
      <w:r w:rsidR="00FE3ABF" w:rsidRPr="00B12F90">
        <w:rPr>
          <w:rFonts w:eastAsia="Times New Roman" w:cs="Arial"/>
          <w:color w:val="000000"/>
          <w:sz w:val="36"/>
          <w:szCs w:val="36"/>
          <w:lang w:eastAsia="en-GB"/>
        </w:rPr>
        <w:t xml:space="preserve">) </w:t>
      </w:r>
      <w:r w:rsidRPr="00B12F90">
        <w:rPr>
          <w:rFonts w:eastAsia="Times New Roman" w:cs="Arial"/>
          <w:color w:val="000000"/>
          <w:sz w:val="36"/>
          <w:szCs w:val="36"/>
          <w:lang w:eastAsia="en-GB"/>
        </w:rPr>
        <w:t>aged over 18.</w:t>
      </w:r>
    </w:p>
    <w:p w:rsidR="00CC79C9" w:rsidRPr="00B12F90" w:rsidRDefault="00CC79C9" w:rsidP="00FC7ECA">
      <w:pPr>
        <w:rPr>
          <w:sz w:val="36"/>
          <w:szCs w:val="36"/>
          <w:highlight w:val="yellow"/>
        </w:rPr>
      </w:pPr>
    </w:p>
    <w:p w:rsidR="00CC79C9" w:rsidRPr="00B12F90" w:rsidRDefault="00E3078A" w:rsidP="00225A79">
      <w:pPr>
        <w:spacing w:line="276" w:lineRule="auto"/>
        <w:rPr>
          <w:sz w:val="36"/>
          <w:szCs w:val="36"/>
        </w:rPr>
      </w:pPr>
      <w:r w:rsidRPr="00B12F90">
        <w:rPr>
          <w:sz w:val="36"/>
          <w:szCs w:val="36"/>
        </w:rPr>
        <w:t>R</w:t>
      </w:r>
      <w:r w:rsidR="00CC79C9" w:rsidRPr="00B12F90">
        <w:rPr>
          <w:sz w:val="36"/>
          <w:szCs w:val="36"/>
        </w:rPr>
        <w:t>esearch conducted by i</w:t>
      </w:r>
      <w:r w:rsidR="008906EA" w:rsidRPr="00B12F90">
        <w:rPr>
          <w:sz w:val="36"/>
          <w:szCs w:val="36"/>
        </w:rPr>
        <w:t>R</w:t>
      </w:r>
      <w:r w:rsidR="00CC79C9" w:rsidRPr="00B12F90">
        <w:rPr>
          <w:sz w:val="36"/>
          <w:szCs w:val="36"/>
        </w:rPr>
        <w:t xml:space="preserve">each on behalf of </w:t>
      </w:r>
      <w:r w:rsidR="00A30A42" w:rsidRPr="00B12F90">
        <w:rPr>
          <w:sz w:val="36"/>
          <w:szCs w:val="36"/>
        </w:rPr>
        <w:t xml:space="preserve">the </w:t>
      </w:r>
      <w:r w:rsidR="00CC79C9" w:rsidRPr="00B12F90">
        <w:rPr>
          <w:sz w:val="36"/>
          <w:szCs w:val="36"/>
        </w:rPr>
        <w:t>A</w:t>
      </w:r>
      <w:r w:rsidR="00A30A42" w:rsidRPr="00B12F90">
        <w:rPr>
          <w:sz w:val="36"/>
          <w:szCs w:val="36"/>
        </w:rPr>
        <w:t xml:space="preserve">ll </w:t>
      </w:r>
      <w:r w:rsidR="00CC79C9" w:rsidRPr="00B12F90">
        <w:rPr>
          <w:sz w:val="36"/>
          <w:szCs w:val="36"/>
        </w:rPr>
        <w:t>I</w:t>
      </w:r>
      <w:r w:rsidR="00A30A42" w:rsidRPr="00B12F90">
        <w:rPr>
          <w:sz w:val="36"/>
          <w:szCs w:val="36"/>
        </w:rPr>
        <w:t xml:space="preserve">reland </w:t>
      </w:r>
      <w:r w:rsidR="00CC79C9" w:rsidRPr="00B12F90">
        <w:rPr>
          <w:sz w:val="36"/>
          <w:szCs w:val="36"/>
        </w:rPr>
        <w:t>I</w:t>
      </w:r>
      <w:r w:rsidR="00A30A42" w:rsidRPr="00B12F90">
        <w:rPr>
          <w:sz w:val="36"/>
          <w:szCs w:val="36"/>
        </w:rPr>
        <w:t xml:space="preserve">nstitute of </w:t>
      </w:r>
      <w:r w:rsidR="00CC79C9" w:rsidRPr="00B12F90">
        <w:rPr>
          <w:sz w:val="36"/>
          <w:szCs w:val="36"/>
        </w:rPr>
        <w:t>H</w:t>
      </w:r>
      <w:r w:rsidR="00A30A42" w:rsidRPr="00B12F90">
        <w:rPr>
          <w:sz w:val="36"/>
          <w:szCs w:val="36"/>
        </w:rPr>
        <w:t xml:space="preserve">ospice and </w:t>
      </w:r>
      <w:r w:rsidR="00CC79C9" w:rsidRPr="00B12F90">
        <w:rPr>
          <w:sz w:val="36"/>
          <w:szCs w:val="36"/>
        </w:rPr>
        <w:t>P</w:t>
      </w:r>
      <w:r w:rsidR="00A30A42" w:rsidRPr="00B12F90">
        <w:rPr>
          <w:sz w:val="36"/>
          <w:szCs w:val="36"/>
        </w:rPr>
        <w:t xml:space="preserve">alliative </w:t>
      </w:r>
      <w:r w:rsidR="00CC79C9" w:rsidRPr="00B12F90">
        <w:rPr>
          <w:sz w:val="36"/>
          <w:szCs w:val="36"/>
        </w:rPr>
        <w:t>C</w:t>
      </w:r>
      <w:r w:rsidR="00A30A42" w:rsidRPr="00B12F90">
        <w:rPr>
          <w:sz w:val="36"/>
          <w:szCs w:val="36"/>
        </w:rPr>
        <w:t>are (AIIHPC)</w:t>
      </w:r>
      <w:r w:rsidR="007676F6" w:rsidRPr="00B12F90">
        <w:rPr>
          <w:rStyle w:val="FootnoteReference"/>
          <w:sz w:val="36"/>
          <w:szCs w:val="36"/>
        </w:rPr>
        <w:footnoteReference w:id="18"/>
      </w:r>
      <w:r w:rsidR="00CC79C9" w:rsidRPr="00B12F90">
        <w:rPr>
          <w:sz w:val="36"/>
          <w:szCs w:val="36"/>
          <w:vertAlign w:val="superscript"/>
        </w:rPr>
        <w:t xml:space="preserve"> </w:t>
      </w:r>
      <w:r w:rsidR="00CC79C9" w:rsidRPr="00B12F90">
        <w:rPr>
          <w:sz w:val="36"/>
          <w:szCs w:val="36"/>
        </w:rPr>
        <w:t xml:space="preserve"> indicated that 73 per cent of NI respondents agree (agree or strongly agree) that they would like to be supported to discuss and write down their wishes and preferences for care at the end of life.  There was no marked variation across the age bands surveyed with results as follows; </w:t>
      </w:r>
    </w:p>
    <w:p w:rsidR="00CC79C9" w:rsidRPr="00B12F90" w:rsidRDefault="00CC79C9" w:rsidP="00225A79">
      <w:pPr>
        <w:pStyle w:val="ListParagraph"/>
        <w:numPr>
          <w:ilvl w:val="0"/>
          <w:numId w:val="26"/>
        </w:numPr>
        <w:spacing w:line="276" w:lineRule="auto"/>
        <w:rPr>
          <w:sz w:val="36"/>
          <w:szCs w:val="36"/>
        </w:rPr>
      </w:pPr>
      <w:r w:rsidRPr="00B12F90">
        <w:rPr>
          <w:sz w:val="36"/>
          <w:szCs w:val="36"/>
        </w:rPr>
        <w:t xml:space="preserve">73 per cent of those aged 18 -34 expressed this preference, </w:t>
      </w:r>
    </w:p>
    <w:p w:rsidR="00CC79C9" w:rsidRPr="00B12F90" w:rsidRDefault="00CC79C9" w:rsidP="00225A79">
      <w:pPr>
        <w:pStyle w:val="ListParagraph"/>
        <w:numPr>
          <w:ilvl w:val="0"/>
          <w:numId w:val="26"/>
        </w:numPr>
        <w:spacing w:line="276" w:lineRule="auto"/>
        <w:rPr>
          <w:sz w:val="36"/>
          <w:szCs w:val="36"/>
        </w:rPr>
      </w:pPr>
      <w:r w:rsidRPr="00B12F90">
        <w:rPr>
          <w:sz w:val="36"/>
          <w:szCs w:val="36"/>
        </w:rPr>
        <w:t xml:space="preserve">71 per cent of those aged 35 – 55 expressed this preference and </w:t>
      </w:r>
    </w:p>
    <w:p w:rsidR="00CC79C9" w:rsidRPr="00B12F90" w:rsidRDefault="00CC79C9" w:rsidP="00225A79">
      <w:pPr>
        <w:pStyle w:val="ListParagraph"/>
        <w:numPr>
          <w:ilvl w:val="0"/>
          <w:numId w:val="26"/>
        </w:numPr>
        <w:spacing w:line="276" w:lineRule="auto"/>
        <w:rPr>
          <w:sz w:val="36"/>
          <w:szCs w:val="36"/>
        </w:rPr>
      </w:pPr>
      <w:r w:rsidRPr="00B12F90">
        <w:rPr>
          <w:sz w:val="36"/>
          <w:szCs w:val="36"/>
        </w:rPr>
        <w:t xml:space="preserve">78 per cent of those aged 55+ expressed this preference </w:t>
      </w:r>
    </w:p>
    <w:p w:rsidR="00CC79C9" w:rsidRPr="00B12F90" w:rsidRDefault="00CC79C9" w:rsidP="00FC7ECA">
      <w:pPr>
        <w:rPr>
          <w:color w:val="FF0000"/>
          <w:sz w:val="36"/>
          <w:szCs w:val="36"/>
          <w:highlight w:val="yellow"/>
        </w:rPr>
      </w:pPr>
    </w:p>
    <w:p w:rsidR="00CC79C9" w:rsidRPr="00B12F90" w:rsidRDefault="00CC79C9" w:rsidP="00225A79">
      <w:pPr>
        <w:spacing w:line="276" w:lineRule="auto"/>
        <w:rPr>
          <w:sz w:val="36"/>
          <w:szCs w:val="36"/>
        </w:rPr>
      </w:pPr>
      <w:r w:rsidRPr="00B12F90">
        <w:rPr>
          <w:sz w:val="36"/>
          <w:szCs w:val="36"/>
        </w:rPr>
        <w:t>In February 2007, the Alzheimer's Society published a major study on the social and economic impact of dementia in the UK. The research</w:t>
      </w:r>
      <w:r w:rsidRPr="00B12F90">
        <w:rPr>
          <w:rStyle w:val="FootnoteReference"/>
          <w:sz w:val="36"/>
          <w:szCs w:val="36"/>
        </w:rPr>
        <w:footnoteReference w:id="19"/>
      </w:r>
      <w:r w:rsidRPr="00B12F90">
        <w:rPr>
          <w:sz w:val="36"/>
          <w:szCs w:val="36"/>
        </w:rPr>
        <w:t>, commissioned through King's College London and the London School of Economics provides a detailed and robust picture of prevalence and economic impact of dementia in the UK. This report estimates that one in 14 people over 65 years of age and one in six people over 80 years of age have a form of dementia. A further report published by Alzheimer's Society: ‘Dementia 2013: The hidden voice of loneliness’</w:t>
      </w:r>
      <w:r w:rsidRPr="00B12F90">
        <w:rPr>
          <w:rStyle w:val="FootnoteReference"/>
          <w:sz w:val="36"/>
          <w:szCs w:val="36"/>
        </w:rPr>
        <w:footnoteReference w:id="20"/>
      </w:r>
      <w:r w:rsidRPr="00B12F90">
        <w:rPr>
          <w:sz w:val="36"/>
          <w:szCs w:val="36"/>
        </w:rPr>
        <w:t xml:space="preserve"> indicated that 18,862 people in NI had dementia.</w:t>
      </w:r>
    </w:p>
    <w:p w:rsidR="00CC79C9" w:rsidRPr="00B12F90" w:rsidRDefault="00CC79C9" w:rsidP="00FC7ECA">
      <w:pPr>
        <w:rPr>
          <w:color w:val="FF0000"/>
          <w:sz w:val="36"/>
          <w:szCs w:val="36"/>
          <w:highlight w:val="yellow"/>
        </w:rPr>
      </w:pPr>
    </w:p>
    <w:p w:rsidR="00CC79C9" w:rsidRPr="00B12F90" w:rsidRDefault="00CC79C9" w:rsidP="004145BA">
      <w:pPr>
        <w:rPr>
          <w:sz w:val="36"/>
          <w:szCs w:val="36"/>
        </w:rPr>
      </w:pPr>
      <w:bookmarkStart w:id="80" w:name="_Toc86952221"/>
      <w:bookmarkStart w:id="81" w:name="_Toc89679877"/>
      <w:bookmarkStart w:id="82" w:name="_Toc85465106"/>
      <w:r w:rsidRPr="00B12F90">
        <w:rPr>
          <w:rStyle w:val="Heading3Char"/>
          <w:sz w:val="36"/>
          <w:szCs w:val="36"/>
        </w:rPr>
        <w:t>Assessment of Impact</w:t>
      </w:r>
      <w:bookmarkEnd w:id="80"/>
      <w:bookmarkEnd w:id="81"/>
      <w:r w:rsidR="00E3078A" w:rsidRPr="00B12F90">
        <w:rPr>
          <w:sz w:val="36"/>
          <w:szCs w:val="36"/>
        </w:rPr>
        <w:t xml:space="preserve"> </w:t>
      </w:r>
      <w:bookmarkEnd w:id="82"/>
      <w:r w:rsidR="004145BA" w:rsidRPr="00B12F90">
        <w:rPr>
          <w:sz w:val="36"/>
          <w:szCs w:val="36"/>
        </w:rPr>
        <w:t>- Age</w:t>
      </w:r>
    </w:p>
    <w:p w:rsidR="00493F47" w:rsidRPr="00B12F90" w:rsidRDefault="00493F47" w:rsidP="006A3576">
      <w:pPr>
        <w:spacing w:after="200"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for all adults aged 18 years and over</w:t>
      </w:r>
    </w:p>
    <w:p w:rsidR="006A3576" w:rsidRPr="00B12F90" w:rsidRDefault="006A3576" w:rsidP="006A3576">
      <w:pPr>
        <w:spacing w:after="200" w:line="276" w:lineRule="auto"/>
        <w:rPr>
          <w:sz w:val="36"/>
          <w:szCs w:val="36"/>
        </w:rPr>
      </w:pPr>
      <w:r w:rsidRPr="00B12F90">
        <w:rPr>
          <w:sz w:val="36"/>
          <w:szCs w:val="36"/>
          <w:lang w:eastAsia="en-GB"/>
        </w:rPr>
        <w:t>Traditionally</w:t>
      </w:r>
      <w:r w:rsidR="00E90F39" w:rsidRPr="00B12F90">
        <w:rPr>
          <w:sz w:val="36"/>
          <w:szCs w:val="36"/>
          <w:lang w:eastAsia="en-GB"/>
        </w:rPr>
        <w:t>,</w:t>
      </w:r>
      <w:r w:rsidRPr="00B12F90">
        <w:rPr>
          <w:sz w:val="36"/>
          <w:szCs w:val="36"/>
          <w:lang w:eastAsia="en-GB"/>
        </w:rPr>
        <w:t xml:space="preserve"> Advance Care Planning has been associated with end of life and </w:t>
      </w:r>
      <w:r w:rsidR="00E90F39" w:rsidRPr="00B12F90">
        <w:rPr>
          <w:sz w:val="36"/>
          <w:szCs w:val="36"/>
          <w:lang w:eastAsia="en-GB"/>
        </w:rPr>
        <w:t>p</w:t>
      </w:r>
      <w:r w:rsidRPr="00B12F90">
        <w:rPr>
          <w:sz w:val="36"/>
          <w:szCs w:val="36"/>
          <w:lang w:eastAsia="en-GB"/>
        </w:rPr>
        <w:t xml:space="preserve">alliative </w:t>
      </w:r>
      <w:r w:rsidR="00E90F39" w:rsidRPr="00B12F90">
        <w:rPr>
          <w:sz w:val="36"/>
          <w:szCs w:val="36"/>
          <w:lang w:eastAsia="en-GB"/>
        </w:rPr>
        <w:t>c</w:t>
      </w:r>
      <w:r w:rsidRPr="00B12F90">
        <w:rPr>
          <w:sz w:val="36"/>
          <w:szCs w:val="36"/>
          <w:lang w:eastAsia="en-GB"/>
        </w:rPr>
        <w:t xml:space="preserve">are or </w:t>
      </w:r>
      <w:r w:rsidR="00E90F39" w:rsidRPr="00B12F90">
        <w:rPr>
          <w:sz w:val="36"/>
          <w:szCs w:val="36"/>
          <w:lang w:eastAsia="en-GB"/>
        </w:rPr>
        <w:t xml:space="preserve">thought to be relevant only for </w:t>
      </w:r>
      <w:r w:rsidRPr="00B12F90">
        <w:rPr>
          <w:sz w:val="36"/>
          <w:szCs w:val="36"/>
          <w:lang w:eastAsia="en-GB"/>
        </w:rPr>
        <w:t xml:space="preserve">older people.  This policy aims to provide a framework for Advance Care Planning that extends to all adults </w:t>
      </w:r>
      <w:r w:rsidR="00E90F39" w:rsidRPr="00B12F90">
        <w:rPr>
          <w:sz w:val="36"/>
          <w:szCs w:val="36"/>
          <w:lang w:eastAsia="en-GB"/>
        </w:rPr>
        <w:t xml:space="preserve">aged </w:t>
      </w:r>
      <w:r w:rsidRPr="00B12F90">
        <w:rPr>
          <w:sz w:val="36"/>
          <w:szCs w:val="36"/>
          <w:lang w:eastAsia="en-GB"/>
        </w:rPr>
        <w:t>18</w:t>
      </w:r>
      <w:r w:rsidR="00E90F39" w:rsidRPr="00B12F90">
        <w:rPr>
          <w:sz w:val="36"/>
          <w:szCs w:val="36"/>
          <w:lang w:eastAsia="en-GB"/>
        </w:rPr>
        <w:t xml:space="preserve"> ye</w:t>
      </w:r>
      <w:r w:rsidR="00EC6D6C" w:rsidRPr="00B12F90">
        <w:rPr>
          <w:sz w:val="36"/>
          <w:szCs w:val="36"/>
          <w:lang w:eastAsia="en-GB"/>
        </w:rPr>
        <w:t>a</w:t>
      </w:r>
      <w:r w:rsidR="00E90F39" w:rsidRPr="00B12F90">
        <w:rPr>
          <w:sz w:val="36"/>
          <w:szCs w:val="36"/>
          <w:lang w:eastAsia="en-GB"/>
        </w:rPr>
        <w:t>rs and over</w:t>
      </w:r>
      <w:r w:rsidRPr="00B12F90">
        <w:rPr>
          <w:sz w:val="36"/>
          <w:szCs w:val="36"/>
          <w:lang w:eastAsia="en-GB"/>
        </w:rPr>
        <w:t xml:space="preserve">. </w:t>
      </w:r>
      <w:r w:rsidRPr="00B12F90">
        <w:rPr>
          <w:sz w:val="36"/>
          <w:szCs w:val="36"/>
        </w:rPr>
        <w:t>This approach is aimed at encouraging adults of all ages and stages of life to think about and plan for their future</w:t>
      </w:r>
      <w:r w:rsidR="002A4287" w:rsidRPr="00B12F90">
        <w:rPr>
          <w:sz w:val="36"/>
          <w:szCs w:val="36"/>
        </w:rPr>
        <w:t xml:space="preserve"> </w:t>
      </w:r>
      <w:r w:rsidRPr="00B12F90">
        <w:rPr>
          <w:sz w:val="36"/>
          <w:szCs w:val="36"/>
        </w:rPr>
        <w:t xml:space="preserve">needs.  </w:t>
      </w:r>
    </w:p>
    <w:p w:rsidR="00C47FAB" w:rsidRPr="00B12F90" w:rsidRDefault="006A3576" w:rsidP="006A3576">
      <w:pPr>
        <w:spacing w:after="200" w:line="276" w:lineRule="auto"/>
        <w:rPr>
          <w:sz w:val="36"/>
          <w:szCs w:val="36"/>
        </w:rPr>
      </w:pPr>
      <w:r w:rsidRPr="00B12F90">
        <w:rPr>
          <w:sz w:val="36"/>
          <w:szCs w:val="36"/>
        </w:rPr>
        <w:t xml:space="preserve">In Northern Ireland, persons under the age of 18 are in the minority, currently estimated to be less than a quarter of the population (23 per cent).  </w:t>
      </w:r>
    </w:p>
    <w:p w:rsidR="006A3576" w:rsidRPr="00B12F90" w:rsidRDefault="006A3576" w:rsidP="006A3576">
      <w:pPr>
        <w:spacing w:after="200" w:line="276" w:lineRule="auto"/>
        <w:rPr>
          <w:color w:val="1F497D"/>
          <w:sz w:val="36"/>
          <w:szCs w:val="36"/>
        </w:rPr>
      </w:pPr>
      <w:r w:rsidRPr="00B12F90">
        <w:rPr>
          <w:sz w:val="36"/>
          <w:szCs w:val="36"/>
        </w:rPr>
        <w:t xml:space="preserve">This policy does not include children </w:t>
      </w:r>
      <w:r w:rsidR="00EF6ECD" w:rsidRPr="00B12F90">
        <w:rPr>
          <w:sz w:val="36"/>
          <w:szCs w:val="36"/>
        </w:rPr>
        <w:t>and young people under the age of 18 directly</w:t>
      </w:r>
      <w:r w:rsidRPr="00B12F90">
        <w:rPr>
          <w:sz w:val="36"/>
          <w:szCs w:val="36"/>
        </w:rPr>
        <w:t xml:space="preserve">.  The rationale for the policy scope, for those aged 18 years and over, is based upon ethical principles of proportionality and consideration of legal aspects where provision is different for those under the age of 18 to that of those over the age of 18. </w:t>
      </w:r>
    </w:p>
    <w:p w:rsidR="006A3576" w:rsidRPr="00B12F90" w:rsidRDefault="006A3576" w:rsidP="006A3576">
      <w:pPr>
        <w:spacing w:after="200" w:line="276" w:lineRule="auto"/>
        <w:rPr>
          <w:sz w:val="36"/>
          <w:szCs w:val="36"/>
        </w:rPr>
      </w:pPr>
      <w:r w:rsidRPr="00B12F90">
        <w:rPr>
          <w:sz w:val="36"/>
          <w:szCs w:val="36"/>
        </w:rPr>
        <w:t xml:space="preserve">This decision has been informed by legal and practical considerations as outlined below: </w:t>
      </w:r>
    </w:p>
    <w:p w:rsidR="006A3576" w:rsidRPr="00B12F90" w:rsidRDefault="00D23487" w:rsidP="006A3576">
      <w:pPr>
        <w:spacing w:after="200" w:line="276" w:lineRule="auto"/>
        <w:rPr>
          <w:sz w:val="36"/>
          <w:szCs w:val="36"/>
        </w:rPr>
      </w:pPr>
      <w:r w:rsidRPr="00B12F90">
        <w:rPr>
          <w:sz w:val="36"/>
          <w:szCs w:val="36"/>
        </w:rPr>
        <w:t>It is recognised that the needs of children and young peo</w:t>
      </w:r>
      <w:r w:rsidR="00A30A42" w:rsidRPr="00B12F90">
        <w:rPr>
          <w:sz w:val="36"/>
          <w:szCs w:val="36"/>
        </w:rPr>
        <w:t>ple in the under 18 age group are</w:t>
      </w:r>
      <w:r w:rsidRPr="00B12F90">
        <w:rPr>
          <w:sz w:val="36"/>
          <w:szCs w:val="36"/>
        </w:rPr>
        <w:t xml:space="preserve"> significantly different and would require a specifically tailored approach. </w:t>
      </w:r>
      <w:r w:rsidR="006A3576" w:rsidRPr="00B12F90">
        <w:rPr>
          <w:sz w:val="36"/>
          <w:szCs w:val="36"/>
        </w:rPr>
        <w:t>The Children (NI) Order 1995</w:t>
      </w:r>
      <w:r w:rsidR="007F71BB" w:rsidRPr="00B12F90">
        <w:rPr>
          <w:rStyle w:val="FootnoteReference"/>
          <w:sz w:val="36"/>
          <w:szCs w:val="36"/>
        </w:rPr>
        <w:footnoteReference w:id="21"/>
      </w:r>
      <w:r w:rsidR="006A3576" w:rsidRPr="00B12F90">
        <w:rPr>
          <w:sz w:val="36"/>
          <w:szCs w:val="36"/>
          <w:vertAlign w:val="superscript"/>
        </w:rPr>
        <w:t xml:space="preserve"> </w:t>
      </w:r>
      <w:r w:rsidR="006A3576" w:rsidRPr="00B12F90">
        <w:rPr>
          <w:sz w:val="36"/>
          <w:szCs w:val="36"/>
        </w:rPr>
        <w:t>recognises that children should be given a voice in what happens to them and opportunities for working in partnership with children should be given, as far as their age and development allows.</w:t>
      </w:r>
      <w:r w:rsidRPr="00B12F90">
        <w:rPr>
          <w:sz w:val="36"/>
          <w:szCs w:val="36"/>
        </w:rPr>
        <w:t xml:space="preserve"> </w:t>
      </w:r>
      <w:r w:rsidR="006A3576" w:rsidRPr="00B12F90">
        <w:rPr>
          <w:sz w:val="36"/>
          <w:szCs w:val="36"/>
        </w:rPr>
        <w:t>The Children (NI) Order 1995 requires the child’s</w:t>
      </w:r>
      <w:r w:rsidR="007F71BB" w:rsidRPr="00B12F90">
        <w:rPr>
          <w:rStyle w:val="FootnoteReference"/>
          <w:sz w:val="36"/>
          <w:szCs w:val="36"/>
        </w:rPr>
        <w:footnoteReference w:id="22"/>
      </w:r>
      <w:r w:rsidR="006A3576" w:rsidRPr="00B12F90">
        <w:rPr>
          <w:sz w:val="36"/>
          <w:szCs w:val="36"/>
        </w:rPr>
        <w:t xml:space="preserve"> welfare to be given paramount consideration. </w:t>
      </w:r>
    </w:p>
    <w:p w:rsidR="006A3576" w:rsidRPr="00B12F90" w:rsidRDefault="006A3576" w:rsidP="006A3576">
      <w:pPr>
        <w:spacing w:line="276" w:lineRule="auto"/>
        <w:rPr>
          <w:sz w:val="36"/>
          <w:szCs w:val="36"/>
        </w:rPr>
      </w:pPr>
      <w:r w:rsidRPr="00B12F90">
        <w:rPr>
          <w:sz w:val="36"/>
          <w:szCs w:val="36"/>
        </w:rPr>
        <w:t>Furthermore, existing legislation and practice frameworks that underpin this policy do not align with provision for under 18s. The Age of Majority (NI) Act 1969</w:t>
      </w:r>
      <w:r w:rsidR="007F71BB" w:rsidRPr="00B12F90">
        <w:rPr>
          <w:rStyle w:val="FootnoteReference"/>
          <w:sz w:val="36"/>
          <w:szCs w:val="36"/>
        </w:rPr>
        <w:footnoteReference w:id="23"/>
      </w:r>
      <w:r w:rsidR="007F71BB" w:rsidRPr="00B12F90">
        <w:rPr>
          <w:sz w:val="36"/>
          <w:szCs w:val="36"/>
        </w:rPr>
        <w:t xml:space="preserve"> </w:t>
      </w:r>
      <w:r w:rsidRPr="00B12F90">
        <w:rPr>
          <w:sz w:val="36"/>
          <w:szCs w:val="36"/>
        </w:rPr>
        <w:t>requires a person to have reached the age of 18 before they can make certain contractual decisions. Likewise, the law generally does not allow anyone under the age of 18 to make a statutory will.</w:t>
      </w:r>
    </w:p>
    <w:p w:rsidR="006A3576" w:rsidRPr="00B12F90" w:rsidRDefault="006A3576" w:rsidP="006A3576">
      <w:pPr>
        <w:spacing w:line="276" w:lineRule="auto"/>
        <w:rPr>
          <w:sz w:val="36"/>
          <w:szCs w:val="36"/>
        </w:rPr>
      </w:pPr>
    </w:p>
    <w:p w:rsidR="006A3576" w:rsidRPr="00B12F90" w:rsidRDefault="006A3576" w:rsidP="006A3576">
      <w:pPr>
        <w:spacing w:line="276" w:lineRule="auto"/>
        <w:rPr>
          <w:sz w:val="36"/>
          <w:szCs w:val="36"/>
        </w:rPr>
      </w:pPr>
      <w:r w:rsidRPr="00B12F90">
        <w:rPr>
          <w:sz w:val="36"/>
          <w:szCs w:val="36"/>
        </w:rPr>
        <w:t>The policy includes Advance Decisions to Refuse Treatment (ADRT). Where this is a person’s choice, to be valid, the person must be 18 or over and have the capacity to make the decision.</w:t>
      </w:r>
    </w:p>
    <w:p w:rsidR="006A3576" w:rsidRPr="00B12F90" w:rsidRDefault="006A3576" w:rsidP="006A3576">
      <w:pPr>
        <w:spacing w:after="200" w:line="276" w:lineRule="auto"/>
        <w:rPr>
          <w:sz w:val="36"/>
          <w:szCs w:val="36"/>
        </w:rPr>
      </w:pPr>
      <w:r w:rsidRPr="00B12F90">
        <w:rPr>
          <w:sz w:val="36"/>
          <w:szCs w:val="36"/>
        </w:rPr>
        <w:t xml:space="preserve">The inclusion of those aged 16 – 17 </w:t>
      </w:r>
      <w:r w:rsidR="00BE61C2" w:rsidRPr="00B12F90">
        <w:rPr>
          <w:sz w:val="36"/>
          <w:szCs w:val="36"/>
        </w:rPr>
        <w:t>for parts of</w:t>
      </w:r>
      <w:r w:rsidRPr="00B12F90">
        <w:rPr>
          <w:sz w:val="36"/>
          <w:szCs w:val="36"/>
        </w:rPr>
        <w:t xml:space="preserve"> the Mental Capacity </w:t>
      </w:r>
      <w:r w:rsidR="00BE61C2" w:rsidRPr="00B12F90">
        <w:rPr>
          <w:sz w:val="36"/>
          <w:szCs w:val="36"/>
        </w:rPr>
        <w:t xml:space="preserve">Act (2016) </w:t>
      </w:r>
      <w:r w:rsidRPr="00B12F90">
        <w:rPr>
          <w:sz w:val="36"/>
          <w:szCs w:val="36"/>
        </w:rPr>
        <w:t>legislation is acknowledged, however</w:t>
      </w:r>
      <w:r w:rsidR="00EC6D6C" w:rsidRPr="00B12F90">
        <w:rPr>
          <w:sz w:val="36"/>
          <w:szCs w:val="36"/>
        </w:rPr>
        <w:t>,</w:t>
      </w:r>
      <w:r w:rsidRPr="00B12F90">
        <w:rPr>
          <w:sz w:val="36"/>
          <w:szCs w:val="36"/>
        </w:rPr>
        <w:t xml:space="preserve"> the policy scope being for those aged 18 years and over is based upon ethical principles of proportionality.  </w:t>
      </w:r>
    </w:p>
    <w:p w:rsidR="006A3576" w:rsidRPr="00B12F90" w:rsidRDefault="006A3576" w:rsidP="006A3576">
      <w:pPr>
        <w:spacing w:after="200" w:line="276" w:lineRule="auto"/>
        <w:rPr>
          <w:sz w:val="36"/>
          <w:szCs w:val="36"/>
        </w:rPr>
      </w:pPr>
      <w:r w:rsidRPr="00B12F90">
        <w:rPr>
          <w:sz w:val="36"/>
          <w:szCs w:val="36"/>
        </w:rPr>
        <w:t>There is a potential indirect positive impact for those aged under 18 in that the policy includes a provision for considering dependents in Advance Care Planning. It is anticipated that will offer potential benefits for children and young people as well as vulnerable adults, should a parent or carer with Advance Care Planning in place become ill or lose capacity.</w:t>
      </w:r>
    </w:p>
    <w:p w:rsidR="006A3576" w:rsidRPr="00B12F90" w:rsidRDefault="006A3576" w:rsidP="006A3576">
      <w:pPr>
        <w:spacing w:after="200" w:line="276" w:lineRule="auto"/>
        <w:rPr>
          <w:sz w:val="36"/>
          <w:szCs w:val="36"/>
        </w:rPr>
      </w:pPr>
      <w:r w:rsidRPr="00B12F90">
        <w:rPr>
          <w:sz w:val="36"/>
          <w:szCs w:val="36"/>
        </w:rPr>
        <w:t xml:space="preserve">All Section 75 categories of the adult population (aged over 18) are expected to benefit from this policy. A core aim of the policy is to extend the practice of Advance Care Planning beyond </w:t>
      </w:r>
      <w:r w:rsidR="00EF6ECD" w:rsidRPr="00B12F90">
        <w:rPr>
          <w:sz w:val="36"/>
          <w:szCs w:val="36"/>
        </w:rPr>
        <w:t>p</w:t>
      </w:r>
      <w:r w:rsidRPr="00B12F90">
        <w:rPr>
          <w:sz w:val="36"/>
          <w:szCs w:val="36"/>
        </w:rPr>
        <w:t>alliative and end of life care, to normalise Advance Care Planning Conversations and</w:t>
      </w:r>
      <w:r w:rsidR="00010B68" w:rsidRPr="00B12F90">
        <w:rPr>
          <w:sz w:val="36"/>
          <w:szCs w:val="36"/>
        </w:rPr>
        <w:t>,</w:t>
      </w:r>
      <w:r w:rsidRPr="00B12F90">
        <w:rPr>
          <w:sz w:val="36"/>
          <w:szCs w:val="36"/>
        </w:rPr>
        <w:t xml:space="preserve"> ideally, to help ensure that such conversations happen before any crisis such as the diagnosis of a serious illness.</w:t>
      </w:r>
    </w:p>
    <w:p w:rsidR="008E5C35" w:rsidRPr="00B12F90" w:rsidRDefault="008E5C35" w:rsidP="004145BA">
      <w:pPr>
        <w:rPr>
          <w:rStyle w:val="Heading3Char"/>
          <w:sz w:val="36"/>
          <w:szCs w:val="36"/>
        </w:rPr>
      </w:pPr>
      <w:bookmarkStart w:id="83" w:name="_Toc86952222"/>
      <w:bookmarkStart w:id="84" w:name="_Toc89679878"/>
      <w:bookmarkStart w:id="85" w:name="_Toc85465107"/>
      <w:r w:rsidRPr="00B12F90">
        <w:rPr>
          <w:rStyle w:val="Heading3Char"/>
          <w:sz w:val="36"/>
          <w:szCs w:val="36"/>
        </w:rPr>
        <w:t>Mitigations</w:t>
      </w:r>
      <w:r w:rsidR="00B50007" w:rsidRPr="00B12F90">
        <w:rPr>
          <w:rStyle w:val="Heading3Char"/>
          <w:sz w:val="36"/>
          <w:szCs w:val="36"/>
        </w:rPr>
        <w:t>/Alternative Policies</w:t>
      </w:r>
      <w:bookmarkEnd w:id="83"/>
      <w:bookmarkEnd w:id="84"/>
      <w:r w:rsidRPr="00B12F90">
        <w:rPr>
          <w:rStyle w:val="Heading3Char"/>
          <w:sz w:val="36"/>
          <w:szCs w:val="36"/>
        </w:rPr>
        <w:t xml:space="preserve"> </w:t>
      </w:r>
      <w:r w:rsidRPr="00B12F90">
        <w:rPr>
          <w:sz w:val="36"/>
          <w:szCs w:val="36"/>
        </w:rPr>
        <w:t>- Age</w:t>
      </w:r>
    </w:p>
    <w:p w:rsidR="007A560F" w:rsidRPr="00B12F90" w:rsidRDefault="007A560F" w:rsidP="00D23487">
      <w:pPr>
        <w:spacing w:after="200" w:line="276" w:lineRule="auto"/>
        <w:rPr>
          <w:sz w:val="36"/>
          <w:szCs w:val="36"/>
        </w:rPr>
      </w:pPr>
      <w:r w:rsidRPr="00B12F90">
        <w:rPr>
          <w:sz w:val="36"/>
          <w:szCs w:val="36"/>
        </w:rPr>
        <w:t xml:space="preserve">As outlined above, </w:t>
      </w:r>
      <w:r w:rsidR="00D23487" w:rsidRPr="00B12F90">
        <w:rPr>
          <w:sz w:val="36"/>
          <w:szCs w:val="36"/>
        </w:rPr>
        <w:t xml:space="preserve">the </w:t>
      </w:r>
      <w:r w:rsidRPr="00B12F90">
        <w:rPr>
          <w:sz w:val="36"/>
          <w:szCs w:val="36"/>
        </w:rPr>
        <w:t>rationale for the policy scope for those aged 18 years and over, is based upon ethical principles of proportionality and consideration of legal aspects where provision is different for those under the age of 18 to that for those age</w:t>
      </w:r>
      <w:r w:rsidR="00D23487" w:rsidRPr="00B12F90">
        <w:rPr>
          <w:sz w:val="36"/>
          <w:szCs w:val="36"/>
        </w:rPr>
        <w:t>d</w:t>
      </w:r>
      <w:r w:rsidRPr="00B12F90">
        <w:rPr>
          <w:sz w:val="36"/>
          <w:szCs w:val="36"/>
        </w:rPr>
        <w:t xml:space="preserve"> 18 and over. Alternative provisions for children and young people with palliative care needs are outlined in the Strategy “Providing High Quality Palliative Care for Our Children”</w:t>
      </w:r>
      <w:r w:rsidRPr="00B12F90">
        <w:rPr>
          <w:rStyle w:val="FootnoteReference"/>
          <w:sz w:val="36"/>
          <w:szCs w:val="36"/>
        </w:rPr>
        <w:t xml:space="preserve"> </w:t>
      </w:r>
      <w:r w:rsidR="000C56F9" w:rsidRPr="00B12F90">
        <w:rPr>
          <w:rStyle w:val="FootnoteReference"/>
          <w:sz w:val="36"/>
          <w:szCs w:val="36"/>
        </w:rPr>
        <w:footnoteReference w:id="24"/>
      </w:r>
    </w:p>
    <w:p w:rsidR="008E5C35" w:rsidRPr="00B12F90" w:rsidRDefault="008E5C35" w:rsidP="008E5C35">
      <w:pPr>
        <w:spacing w:after="200" w:line="276" w:lineRule="auto"/>
        <w:rPr>
          <w:sz w:val="36"/>
          <w:szCs w:val="36"/>
          <w:lang w:eastAsia="en-GB"/>
        </w:rPr>
      </w:pPr>
      <w:r w:rsidRPr="00B12F90">
        <w:rPr>
          <w:sz w:val="36"/>
          <w:szCs w:val="36"/>
          <w:lang w:eastAsia="en-GB"/>
        </w:rPr>
        <w:t xml:space="preserve">which states; </w:t>
      </w:r>
    </w:p>
    <w:p w:rsidR="008E5C35" w:rsidRPr="00B12F90" w:rsidRDefault="008E5C35" w:rsidP="00D23487">
      <w:pPr>
        <w:spacing w:after="200" w:line="276" w:lineRule="auto"/>
        <w:rPr>
          <w:rStyle w:val="Heading3Char"/>
          <w:sz w:val="36"/>
          <w:szCs w:val="36"/>
        </w:rPr>
      </w:pPr>
      <w:r w:rsidRPr="00B12F90">
        <w:rPr>
          <w:i/>
          <w:iCs/>
          <w:sz w:val="36"/>
          <w:szCs w:val="36"/>
          <w:lang w:eastAsia="en-GB"/>
        </w:rPr>
        <w:t>“</w:t>
      </w:r>
      <w:r w:rsidRPr="00B12F90">
        <w:rPr>
          <w:i/>
          <w:iCs/>
          <w:sz w:val="36"/>
          <w:szCs w:val="36"/>
        </w:rPr>
        <w:t>Care and support will be planned, taking account of the wishes and needs of the child and their family, and will focus on the best interests of the child and their quality of life.”</w:t>
      </w:r>
    </w:p>
    <w:p w:rsidR="00EF6ECD" w:rsidRPr="00B12F90" w:rsidRDefault="00EF6ECD" w:rsidP="004145BA">
      <w:pPr>
        <w:rPr>
          <w:sz w:val="36"/>
          <w:szCs w:val="36"/>
        </w:rPr>
      </w:pPr>
      <w:bookmarkStart w:id="86" w:name="_Toc86952223"/>
      <w:bookmarkStart w:id="87" w:name="_Toc89679879"/>
      <w:r w:rsidRPr="00B12F90">
        <w:rPr>
          <w:rStyle w:val="Heading3Char"/>
          <w:sz w:val="36"/>
          <w:szCs w:val="36"/>
        </w:rPr>
        <w:t>Promoting Equality</w:t>
      </w:r>
      <w:r w:rsidR="004145BA" w:rsidRPr="00B12F90">
        <w:rPr>
          <w:rStyle w:val="Heading3Char"/>
          <w:sz w:val="36"/>
          <w:szCs w:val="36"/>
        </w:rPr>
        <w:t xml:space="preserve"> of Opportunity</w:t>
      </w:r>
      <w:bookmarkEnd w:id="86"/>
      <w:bookmarkEnd w:id="87"/>
      <w:r w:rsidR="004145BA" w:rsidRPr="00B12F90">
        <w:rPr>
          <w:sz w:val="36"/>
          <w:szCs w:val="36"/>
        </w:rPr>
        <w:t xml:space="preserve"> - Age</w:t>
      </w:r>
    </w:p>
    <w:bookmarkEnd w:id="85"/>
    <w:p w:rsidR="006A3576" w:rsidRPr="00B12F90" w:rsidRDefault="00B17798" w:rsidP="006A3576">
      <w:pPr>
        <w:spacing w:line="276" w:lineRule="auto"/>
        <w:rPr>
          <w:sz w:val="36"/>
          <w:szCs w:val="36"/>
        </w:rPr>
      </w:pPr>
      <w:r w:rsidRPr="00B12F90">
        <w:rPr>
          <w:sz w:val="36"/>
          <w:szCs w:val="36"/>
        </w:rPr>
        <w:t>In the interests of promoting equality of opportunity, due regard will be given to ensure sensitivity and respect toward</w:t>
      </w:r>
      <w:r w:rsidR="007A560F" w:rsidRPr="00B12F90">
        <w:rPr>
          <w:sz w:val="36"/>
          <w:szCs w:val="36"/>
        </w:rPr>
        <w:t xml:space="preserve"> persons of</w:t>
      </w:r>
      <w:r w:rsidRPr="00B12F90">
        <w:rPr>
          <w:sz w:val="36"/>
          <w:szCs w:val="36"/>
        </w:rPr>
        <w:t xml:space="preserve"> all age groups in terms of implementing this Advance Care Planning policy. Proactive measures will include the promotion of the policy </w:t>
      </w:r>
      <w:r w:rsidR="00ED22E1" w:rsidRPr="00B12F90">
        <w:rPr>
          <w:sz w:val="36"/>
          <w:szCs w:val="36"/>
        </w:rPr>
        <w:t>to different age groups</w:t>
      </w:r>
      <w:r w:rsidRPr="00B12F90">
        <w:rPr>
          <w:sz w:val="36"/>
          <w:szCs w:val="36"/>
        </w:rPr>
        <w:t xml:space="preserve"> through relatable messaging as part of the public messaging</w:t>
      </w:r>
      <w:r w:rsidR="00E170CE" w:rsidRPr="00B12F90">
        <w:rPr>
          <w:sz w:val="36"/>
          <w:szCs w:val="36"/>
        </w:rPr>
        <w:t xml:space="preserve"> and </w:t>
      </w:r>
      <w:r w:rsidRPr="00B12F90">
        <w:rPr>
          <w:sz w:val="36"/>
          <w:szCs w:val="36"/>
        </w:rPr>
        <w:t>promotion of the policy.</w:t>
      </w:r>
      <w:r w:rsidR="00ED22E1" w:rsidRPr="00B12F90">
        <w:rPr>
          <w:sz w:val="36"/>
          <w:szCs w:val="36"/>
        </w:rPr>
        <w:t xml:space="preserve"> </w:t>
      </w:r>
    </w:p>
    <w:p w:rsidR="00350F40" w:rsidRPr="00B12F90" w:rsidRDefault="00350F40" w:rsidP="006A3576">
      <w:pPr>
        <w:spacing w:line="276" w:lineRule="auto"/>
        <w:rPr>
          <w:rFonts w:cs="Arial"/>
          <w:sz w:val="36"/>
          <w:szCs w:val="36"/>
        </w:rPr>
      </w:pPr>
    </w:p>
    <w:p w:rsidR="0037398B" w:rsidRPr="00B12F90" w:rsidRDefault="00CC79C9" w:rsidP="008B1D1E">
      <w:pPr>
        <w:pStyle w:val="Heading2"/>
        <w:rPr>
          <w:rFonts w:cs="Arial"/>
          <w:b w:val="0"/>
          <w:sz w:val="36"/>
          <w:szCs w:val="36"/>
        </w:rPr>
      </w:pPr>
      <w:bookmarkStart w:id="88" w:name="_Toc85465108"/>
      <w:bookmarkStart w:id="89" w:name="_Toc86952224"/>
      <w:bookmarkStart w:id="90" w:name="_Toc89679880"/>
      <w:r w:rsidRPr="00B12F90">
        <w:rPr>
          <w:rFonts w:ascii="Arial" w:hAnsi="Arial" w:cs="Arial"/>
          <w:color w:val="auto"/>
          <w:sz w:val="36"/>
          <w:szCs w:val="36"/>
        </w:rPr>
        <w:t>Marital status</w:t>
      </w:r>
      <w:bookmarkEnd w:id="88"/>
      <w:bookmarkEnd w:id="89"/>
      <w:bookmarkEnd w:id="90"/>
      <w:r w:rsidRPr="00B12F90">
        <w:rPr>
          <w:rFonts w:ascii="Arial" w:hAnsi="Arial" w:cs="Arial"/>
          <w:color w:val="auto"/>
          <w:sz w:val="36"/>
          <w:szCs w:val="36"/>
        </w:rPr>
        <w:t xml:space="preserve"> </w:t>
      </w:r>
    </w:p>
    <w:p w:rsidR="00CC79C9" w:rsidRPr="00B12F90" w:rsidRDefault="0037398B" w:rsidP="008E5C35">
      <w:pPr>
        <w:rPr>
          <w:sz w:val="36"/>
          <w:szCs w:val="36"/>
        </w:rPr>
      </w:pPr>
      <w:bookmarkStart w:id="91" w:name="_Toc85465109"/>
      <w:bookmarkStart w:id="92" w:name="_Toc86952225"/>
      <w:bookmarkStart w:id="93" w:name="_Toc89679881"/>
      <w:r w:rsidRPr="00B12F90">
        <w:rPr>
          <w:rStyle w:val="Heading3Char"/>
          <w:sz w:val="36"/>
          <w:szCs w:val="36"/>
        </w:rPr>
        <w:t>A</w:t>
      </w:r>
      <w:r w:rsidR="00CC79C9" w:rsidRPr="00B12F90">
        <w:rPr>
          <w:rStyle w:val="Heading3Char"/>
          <w:sz w:val="36"/>
          <w:szCs w:val="36"/>
        </w:rPr>
        <w:t xml:space="preserve">vailable </w:t>
      </w:r>
      <w:r w:rsidR="008E5C35" w:rsidRPr="00B12F90">
        <w:rPr>
          <w:rStyle w:val="Heading3Char"/>
          <w:sz w:val="36"/>
          <w:szCs w:val="36"/>
        </w:rPr>
        <w:t>E</w:t>
      </w:r>
      <w:r w:rsidR="00CC79C9" w:rsidRPr="00B12F90">
        <w:rPr>
          <w:rStyle w:val="Heading3Char"/>
          <w:sz w:val="36"/>
          <w:szCs w:val="36"/>
        </w:rPr>
        <w:t>vidence</w:t>
      </w:r>
      <w:bookmarkEnd w:id="91"/>
      <w:bookmarkEnd w:id="92"/>
      <w:bookmarkEnd w:id="93"/>
      <w:r w:rsidR="008E5C35" w:rsidRPr="00B12F90">
        <w:rPr>
          <w:rStyle w:val="Heading3Char"/>
          <w:sz w:val="36"/>
          <w:szCs w:val="36"/>
        </w:rPr>
        <w:t xml:space="preserve"> </w:t>
      </w:r>
      <w:r w:rsidR="008E5C35" w:rsidRPr="00B12F90">
        <w:rPr>
          <w:sz w:val="36"/>
          <w:szCs w:val="36"/>
        </w:rPr>
        <w:t>– Marital Status</w:t>
      </w:r>
    </w:p>
    <w:p w:rsidR="00CC79C9" w:rsidRPr="00B12F90" w:rsidRDefault="00CC79C9" w:rsidP="00225A79">
      <w:pPr>
        <w:spacing w:line="276" w:lineRule="auto"/>
        <w:rPr>
          <w:sz w:val="36"/>
          <w:szCs w:val="36"/>
        </w:rPr>
      </w:pPr>
      <w:r w:rsidRPr="00B12F90">
        <w:rPr>
          <w:sz w:val="36"/>
          <w:szCs w:val="36"/>
        </w:rPr>
        <w:t xml:space="preserve">The 2011 Census data provides information on marital status. It showed that almost half (48 per cent) of people aged 16 years and over were married, and over a third (36 per cent) were single. Just over 1,200 people (0.1 per cent) were in registered same-sex civil partnerships in March 2011. A further 9.4 per cent of usual residents were either separated, divorced or formerly in a same sex civil partnership, while the remaining 6.8 per cent were either widowed or a surviving partner. </w:t>
      </w:r>
    </w:p>
    <w:p w:rsidR="00CC79C9" w:rsidRPr="00B12F90" w:rsidRDefault="00CC79C9" w:rsidP="00FC7ECA">
      <w:pPr>
        <w:rPr>
          <w:color w:val="FF0000"/>
          <w:sz w:val="36"/>
          <w:szCs w:val="36"/>
        </w:rPr>
      </w:pPr>
    </w:p>
    <w:p w:rsidR="00CC79C9" w:rsidRPr="00B12F90" w:rsidRDefault="00E3078A" w:rsidP="008E5C35">
      <w:pPr>
        <w:rPr>
          <w:sz w:val="36"/>
          <w:szCs w:val="36"/>
        </w:rPr>
      </w:pPr>
      <w:bookmarkStart w:id="94" w:name="_Toc86952226"/>
      <w:bookmarkStart w:id="95" w:name="_Toc89679882"/>
      <w:bookmarkStart w:id="96" w:name="_Toc85465110"/>
      <w:r w:rsidRPr="00B12F90">
        <w:rPr>
          <w:rStyle w:val="Heading3Char"/>
          <w:sz w:val="36"/>
          <w:szCs w:val="36"/>
        </w:rPr>
        <w:t>Assessment of Impact</w:t>
      </w:r>
      <w:bookmarkEnd w:id="94"/>
      <w:bookmarkEnd w:id="95"/>
      <w:r w:rsidRPr="00B12F90">
        <w:rPr>
          <w:sz w:val="36"/>
          <w:szCs w:val="36"/>
        </w:rPr>
        <w:t xml:space="preserve"> </w:t>
      </w:r>
      <w:bookmarkEnd w:id="96"/>
      <w:r w:rsidR="008E5C35" w:rsidRPr="00B12F90">
        <w:rPr>
          <w:sz w:val="36"/>
          <w:szCs w:val="36"/>
        </w:rPr>
        <w:t>– Marital Status</w:t>
      </w:r>
    </w:p>
    <w:p w:rsidR="00EF6ECD" w:rsidRPr="00B12F90" w:rsidRDefault="00EF6ECD" w:rsidP="00002380">
      <w:pPr>
        <w:spacing w:line="276" w:lineRule="auto"/>
        <w:rPr>
          <w:rFonts w:cs="Arial"/>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and is not expected to have any differential impact based on marital status.</w:t>
      </w:r>
    </w:p>
    <w:p w:rsidR="007676F6" w:rsidRPr="00B12F90" w:rsidRDefault="007676F6" w:rsidP="00FC7ECA">
      <w:pPr>
        <w:rPr>
          <w:sz w:val="36"/>
          <w:szCs w:val="36"/>
        </w:rPr>
      </w:pPr>
    </w:p>
    <w:p w:rsidR="00B12F90" w:rsidRDefault="00B12F90">
      <w:pPr>
        <w:spacing w:after="200" w:line="276" w:lineRule="auto"/>
        <w:rPr>
          <w:rStyle w:val="Heading3Char"/>
          <w:sz w:val="36"/>
          <w:szCs w:val="36"/>
        </w:rPr>
      </w:pPr>
      <w:bookmarkStart w:id="97" w:name="_Toc86952227"/>
      <w:bookmarkStart w:id="98" w:name="_Toc89679883"/>
      <w:bookmarkStart w:id="99" w:name="_Toc85465111"/>
      <w:r>
        <w:rPr>
          <w:rStyle w:val="Heading3Char"/>
          <w:sz w:val="36"/>
          <w:szCs w:val="36"/>
        </w:rPr>
        <w:br w:type="page"/>
      </w:r>
    </w:p>
    <w:p w:rsidR="00EF6ECD" w:rsidRPr="00B12F90" w:rsidRDefault="00EF6ECD" w:rsidP="008E5C35">
      <w:pPr>
        <w:rPr>
          <w:sz w:val="36"/>
          <w:szCs w:val="36"/>
        </w:rPr>
      </w:pPr>
      <w:r w:rsidRPr="00B12F90">
        <w:rPr>
          <w:rStyle w:val="Heading3Char"/>
          <w:sz w:val="36"/>
          <w:szCs w:val="36"/>
        </w:rPr>
        <w:t>Promoting Equality</w:t>
      </w:r>
      <w:r w:rsidR="008E5C35" w:rsidRPr="00B12F90">
        <w:rPr>
          <w:rStyle w:val="Heading3Char"/>
          <w:sz w:val="36"/>
          <w:szCs w:val="36"/>
        </w:rPr>
        <w:t xml:space="preserve"> of Opportunity</w:t>
      </w:r>
      <w:bookmarkEnd w:id="97"/>
      <w:bookmarkEnd w:id="98"/>
      <w:r w:rsidR="008E5C35" w:rsidRPr="00B12F90">
        <w:rPr>
          <w:sz w:val="36"/>
          <w:szCs w:val="36"/>
        </w:rPr>
        <w:t xml:space="preserve"> – Marital Status</w:t>
      </w:r>
    </w:p>
    <w:bookmarkEnd w:id="99"/>
    <w:p w:rsidR="00D4067A" w:rsidRPr="00B12F90" w:rsidRDefault="00D4067A" w:rsidP="00D4067A">
      <w:pPr>
        <w:spacing w:line="276" w:lineRule="auto"/>
        <w:rPr>
          <w:sz w:val="36"/>
          <w:szCs w:val="36"/>
        </w:rPr>
      </w:pPr>
      <w:r w:rsidRPr="00B12F90">
        <w:rPr>
          <w:sz w:val="36"/>
          <w:szCs w:val="36"/>
        </w:rPr>
        <w:t xml:space="preserve">In the interests of promoting equality of opportunity, due regard will be given to ensure sensitivity and respect toward persons of different marital status in terms of implementing this Advance Care Planning policy. Proactive measures will include the promotion of the policy to persons of different marital status through relatable messaging as part of the public messaging/promotion of the policy. </w:t>
      </w:r>
    </w:p>
    <w:p w:rsidR="00CC79C9" w:rsidRPr="00B12F90" w:rsidRDefault="001C74FD" w:rsidP="007676F6">
      <w:pPr>
        <w:spacing w:line="276" w:lineRule="auto"/>
        <w:rPr>
          <w:sz w:val="36"/>
          <w:szCs w:val="36"/>
        </w:rPr>
      </w:pPr>
      <w:r w:rsidRPr="00B12F90">
        <w:rPr>
          <w:sz w:val="36"/>
          <w:szCs w:val="36"/>
        </w:rPr>
        <w:t>S</w:t>
      </w:r>
      <w:r w:rsidR="00BF1FB2" w:rsidRPr="00B12F90">
        <w:rPr>
          <w:sz w:val="36"/>
          <w:szCs w:val="36"/>
        </w:rPr>
        <w:t xml:space="preserve">hould </w:t>
      </w:r>
      <w:r w:rsidR="00D57131" w:rsidRPr="00B12F90">
        <w:rPr>
          <w:sz w:val="36"/>
          <w:szCs w:val="36"/>
        </w:rPr>
        <w:t xml:space="preserve">evidence of </w:t>
      </w:r>
      <w:r w:rsidR="00BF1FB2" w:rsidRPr="00B12F90">
        <w:rPr>
          <w:sz w:val="36"/>
          <w:szCs w:val="36"/>
        </w:rPr>
        <w:t>any potential impacts become apparent</w:t>
      </w:r>
      <w:r w:rsidR="00977281" w:rsidRPr="00B12F90">
        <w:rPr>
          <w:sz w:val="36"/>
          <w:szCs w:val="36"/>
        </w:rPr>
        <w:t>, these will be explored to identify appropriate mitigations.</w:t>
      </w:r>
    </w:p>
    <w:p w:rsidR="00CC79C9" w:rsidRPr="00B12F90" w:rsidRDefault="00CC79C9" w:rsidP="007676F6">
      <w:pPr>
        <w:spacing w:line="276" w:lineRule="auto"/>
        <w:rPr>
          <w:b/>
          <w:sz w:val="36"/>
          <w:szCs w:val="36"/>
        </w:rPr>
      </w:pPr>
    </w:p>
    <w:p w:rsidR="0037398B" w:rsidRPr="00B12F90" w:rsidRDefault="00CC79C9" w:rsidP="008B1D1E">
      <w:pPr>
        <w:pStyle w:val="Heading2"/>
        <w:rPr>
          <w:rFonts w:cs="Arial"/>
          <w:b w:val="0"/>
          <w:sz w:val="36"/>
          <w:szCs w:val="36"/>
        </w:rPr>
      </w:pPr>
      <w:bookmarkStart w:id="100" w:name="_Toc85465112"/>
      <w:bookmarkStart w:id="101" w:name="_Toc86952228"/>
      <w:bookmarkStart w:id="102" w:name="_Toc89679884"/>
      <w:r w:rsidRPr="00B12F90">
        <w:rPr>
          <w:rFonts w:ascii="Arial" w:hAnsi="Arial" w:cs="Arial"/>
          <w:color w:val="auto"/>
          <w:sz w:val="36"/>
          <w:szCs w:val="36"/>
        </w:rPr>
        <w:t xml:space="preserve">Sexual </w:t>
      </w:r>
      <w:r w:rsidR="008E5C35" w:rsidRPr="00B12F90">
        <w:rPr>
          <w:rFonts w:ascii="Arial" w:hAnsi="Arial" w:cs="Arial"/>
          <w:color w:val="auto"/>
          <w:sz w:val="36"/>
          <w:szCs w:val="36"/>
        </w:rPr>
        <w:t>O</w:t>
      </w:r>
      <w:r w:rsidRPr="00B12F90">
        <w:rPr>
          <w:rFonts w:ascii="Arial" w:hAnsi="Arial" w:cs="Arial"/>
          <w:color w:val="auto"/>
          <w:sz w:val="36"/>
          <w:szCs w:val="36"/>
        </w:rPr>
        <w:t>rientation</w:t>
      </w:r>
      <w:bookmarkEnd w:id="100"/>
      <w:bookmarkEnd w:id="101"/>
      <w:bookmarkEnd w:id="102"/>
      <w:r w:rsidRPr="00B12F90">
        <w:rPr>
          <w:rFonts w:ascii="Arial" w:hAnsi="Arial" w:cs="Arial"/>
          <w:color w:val="auto"/>
          <w:sz w:val="36"/>
          <w:szCs w:val="36"/>
        </w:rPr>
        <w:t xml:space="preserve"> </w:t>
      </w:r>
    </w:p>
    <w:p w:rsidR="00CC79C9" w:rsidRPr="00B12F90" w:rsidRDefault="0037398B" w:rsidP="008E5C35">
      <w:pPr>
        <w:rPr>
          <w:sz w:val="36"/>
          <w:szCs w:val="36"/>
        </w:rPr>
      </w:pPr>
      <w:bookmarkStart w:id="103" w:name="_Toc85465113"/>
      <w:bookmarkStart w:id="104" w:name="_Toc86952229"/>
      <w:bookmarkStart w:id="105" w:name="_Toc89679885"/>
      <w:r w:rsidRPr="00B12F90">
        <w:rPr>
          <w:rStyle w:val="Heading3Char"/>
          <w:sz w:val="36"/>
          <w:szCs w:val="36"/>
        </w:rPr>
        <w:t>A</w:t>
      </w:r>
      <w:r w:rsidR="00CC79C9" w:rsidRPr="00B12F90">
        <w:rPr>
          <w:rStyle w:val="Heading3Char"/>
          <w:sz w:val="36"/>
          <w:szCs w:val="36"/>
        </w:rPr>
        <w:t xml:space="preserve">vailable </w:t>
      </w:r>
      <w:r w:rsidR="008E5C35" w:rsidRPr="00B12F90">
        <w:rPr>
          <w:rStyle w:val="Heading3Char"/>
          <w:sz w:val="36"/>
          <w:szCs w:val="36"/>
        </w:rPr>
        <w:t>E</w:t>
      </w:r>
      <w:r w:rsidR="00CC79C9" w:rsidRPr="00B12F90">
        <w:rPr>
          <w:rStyle w:val="Heading3Char"/>
          <w:sz w:val="36"/>
          <w:szCs w:val="36"/>
        </w:rPr>
        <w:t>vidence</w:t>
      </w:r>
      <w:bookmarkEnd w:id="103"/>
      <w:bookmarkEnd w:id="104"/>
      <w:bookmarkEnd w:id="105"/>
      <w:r w:rsidR="008E5C35" w:rsidRPr="00B12F90">
        <w:rPr>
          <w:sz w:val="36"/>
          <w:szCs w:val="36"/>
        </w:rPr>
        <w:t xml:space="preserve"> – Sexual Orientation </w:t>
      </w:r>
    </w:p>
    <w:p w:rsidR="00D209A7" w:rsidRPr="00B12F90" w:rsidRDefault="00D209A7" w:rsidP="00F20CFD">
      <w:pPr>
        <w:spacing w:line="276" w:lineRule="auto"/>
        <w:jc w:val="both"/>
        <w:rPr>
          <w:rFonts w:cs="Arial"/>
          <w:sz w:val="36"/>
          <w:szCs w:val="36"/>
        </w:rPr>
      </w:pPr>
      <w:r w:rsidRPr="00B12F90">
        <w:rPr>
          <w:rFonts w:cs="Arial"/>
          <w:sz w:val="36"/>
          <w:szCs w:val="36"/>
        </w:rPr>
        <w:t xml:space="preserve">It is acknowledged that accurate figures are not available for sexual orientation of the general population, and many estimates vary. NISRA, alongside other UK census offices, have proposals in place to address this in the 2021 census. </w:t>
      </w:r>
    </w:p>
    <w:p w:rsidR="00D209A7" w:rsidRPr="00B12F90" w:rsidRDefault="00D209A7" w:rsidP="00D209A7">
      <w:pPr>
        <w:jc w:val="both"/>
        <w:rPr>
          <w:rFonts w:cs="Arial"/>
          <w:sz w:val="36"/>
          <w:szCs w:val="36"/>
        </w:rPr>
      </w:pPr>
    </w:p>
    <w:p w:rsidR="00CC79C9" w:rsidRPr="00B12F90" w:rsidRDefault="00CC79C9" w:rsidP="007676F6">
      <w:pPr>
        <w:spacing w:line="276" w:lineRule="auto"/>
        <w:rPr>
          <w:sz w:val="36"/>
          <w:szCs w:val="36"/>
        </w:rPr>
      </w:pPr>
      <w:r w:rsidRPr="00B12F90">
        <w:rPr>
          <w:sz w:val="36"/>
          <w:szCs w:val="36"/>
        </w:rPr>
        <w:t>The 2012 Life and Times Survey</w:t>
      </w:r>
      <w:r w:rsidRPr="00B12F90">
        <w:rPr>
          <w:rStyle w:val="FootnoteReference"/>
          <w:rFonts w:cs="Arial"/>
          <w:sz w:val="36"/>
          <w:szCs w:val="36"/>
        </w:rPr>
        <w:footnoteReference w:id="25"/>
      </w:r>
      <w:r w:rsidRPr="00B12F90">
        <w:rPr>
          <w:sz w:val="36"/>
          <w:szCs w:val="36"/>
        </w:rPr>
        <w:t xml:space="preserve"> interviewed 1204 adults to establish their sexual orientation. </w:t>
      </w:r>
    </w:p>
    <w:p w:rsidR="00CC79C9" w:rsidRPr="00B12F90" w:rsidRDefault="00CC79C9" w:rsidP="007676F6">
      <w:pPr>
        <w:pStyle w:val="ListParagraph"/>
        <w:numPr>
          <w:ilvl w:val="0"/>
          <w:numId w:val="31"/>
        </w:numPr>
        <w:spacing w:line="276" w:lineRule="auto"/>
        <w:rPr>
          <w:sz w:val="36"/>
          <w:szCs w:val="36"/>
        </w:rPr>
      </w:pPr>
      <w:r w:rsidRPr="00B12F90">
        <w:rPr>
          <w:sz w:val="36"/>
          <w:szCs w:val="36"/>
        </w:rPr>
        <w:t xml:space="preserve">98 per cent of respondents identified themselves as Heterosexual/Straight, </w:t>
      </w:r>
    </w:p>
    <w:p w:rsidR="00CC79C9" w:rsidRPr="00B12F90" w:rsidRDefault="00CC79C9" w:rsidP="007676F6">
      <w:pPr>
        <w:pStyle w:val="ListParagraph"/>
        <w:numPr>
          <w:ilvl w:val="0"/>
          <w:numId w:val="31"/>
        </w:numPr>
        <w:spacing w:line="276" w:lineRule="auto"/>
        <w:rPr>
          <w:sz w:val="36"/>
          <w:szCs w:val="36"/>
        </w:rPr>
      </w:pPr>
      <w:r w:rsidRPr="00B12F90">
        <w:rPr>
          <w:sz w:val="36"/>
          <w:szCs w:val="36"/>
        </w:rPr>
        <w:t xml:space="preserve">1 per cent as Gay/Lesbian, and </w:t>
      </w:r>
    </w:p>
    <w:p w:rsidR="00CC79C9" w:rsidRPr="00B12F90" w:rsidRDefault="00CC79C9" w:rsidP="007676F6">
      <w:pPr>
        <w:pStyle w:val="ListParagraph"/>
        <w:numPr>
          <w:ilvl w:val="0"/>
          <w:numId w:val="31"/>
        </w:numPr>
        <w:spacing w:line="276" w:lineRule="auto"/>
        <w:rPr>
          <w:sz w:val="36"/>
          <w:szCs w:val="36"/>
        </w:rPr>
      </w:pPr>
      <w:r w:rsidRPr="00B12F90">
        <w:rPr>
          <w:sz w:val="36"/>
          <w:szCs w:val="36"/>
        </w:rPr>
        <w:t xml:space="preserve">1 per cent provided No answer/Refusal. </w:t>
      </w:r>
    </w:p>
    <w:p w:rsidR="00CC79C9" w:rsidRPr="00B12F90" w:rsidRDefault="00CC79C9" w:rsidP="00FC7ECA">
      <w:pPr>
        <w:rPr>
          <w:sz w:val="36"/>
          <w:szCs w:val="36"/>
        </w:rPr>
      </w:pPr>
    </w:p>
    <w:p w:rsidR="00CC79C9" w:rsidRPr="00B12F90" w:rsidRDefault="00CC79C9" w:rsidP="007676F6">
      <w:pPr>
        <w:spacing w:line="276" w:lineRule="auto"/>
        <w:rPr>
          <w:sz w:val="36"/>
          <w:szCs w:val="36"/>
        </w:rPr>
      </w:pPr>
      <w:r w:rsidRPr="00B12F90">
        <w:rPr>
          <w:sz w:val="36"/>
          <w:szCs w:val="36"/>
        </w:rPr>
        <w:t>Figures published by the Office of National Statistics in 2010 recorded that 0.9 per cent of the UK population identified themselves as gay or lesbian, while a further 0.5 per cent ide</w:t>
      </w:r>
      <w:r w:rsidR="00E3078A" w:rsidRPr="00B12F90">
        <w:rPr>
          <w:sz w:val="36"/>
          <w:szCs w:val="36"/>
        </w:rPr>
        <w:t xml:space="preserve">ntified themselves as bisexual </w:t>
      </w:r>
      <w:r w:rsidRPr="00B12F90">
        <w:rPr>
          <w:sz w:val="36"/>
          <w:szCs w:val="36"/>
        </w:rPr>
        <w:t>(Measuring Sexual Identity: An Evaluation Report</w:t>
      </w:r>
      <w:r w:rsidRPr="00B12F90">
        <w:rPr>
          <w:rStyle w:val="FootnoteReference"/>
          <w:rFonts w:cs="Arial"/>
          <w:sz w:val="36"/>
          <w:szCs w:val="36"/>
        </w:rPr>
        <w:footnoteReference w:id="26"/>
      </w:r>
      <w:r w:rsidRPr="00B12F90">
        <w:rPr>
          <w:sz w:val="36"/>
          <w:szCs w:val="36"/>
        </w:rPr>
        <w:t>). It is likely that the true figures are significantly higher.</w:t>
      </w:r>
    </w:p>
    <w:p w:rsidR="00B745EE" w:rsidRPr="00B12F90" w:rsidRDefault="00B745EE" w:rsidP="00E427A8">
      <w:pPr>
        <w:spacing w:line="276" w:lineRule="auto"/>
        <w:rPr>
          <w:sz w:val="36"/>
          <w:szCs w:val="36"/>
        </w:rPr>
      </w:pPr>
    </w:p>
    <w:p w:rsidR="00CC79C9" w:rsidRPr="00B12F90" w:rsidRDefault="00AB6D80" w:rsidP="00E427A8">
      <w:pPr>
        <w:spacing w:line="276" w:lineRule="auto"/>
        <w:rPr>
          <w:sz w:val="36"/>
          <w:szCs w:val="36"/>
        </w:rPr>
      </w:pPr>
      <w:r w:rsidRPr="00B12F90">
        <w:rPr>
          <w:sz w:val="36"/>
          <w:szCs w:val="36"/>
        </w:rPr>
        <w:t>Phase I and II s</w:t>
      </w:r>
      <w:r w:rsidR="007676F6" w:rsidRPr="00B12F90">
        <w:rPr>
          <w:sz w:val="36"/>
          <w:szCs w:val="36"/>
        </w:rPr>
        <w:t xml:space="preserve">takeholder </w:t>
      </w:r>
      <w:r w:rsidR="00EF6ECD" w:rsidRPr="00B12F90">
        <w:rPr>
          <w:sz w:val="36"/>
          <w:szCs w:val="36"/>
        </w:rPr>
        <w:t>e</w:t>
      </w:r>
      <w:r w:rsidR="007676F6" w:rsidRPr="00B12F90">
        <w:rPr>
          <w:sz w:val="36"/>
          <w:szCs w:val="36"/>
        </w:rPr>
        <w:t>ngagement</w:t>
      </w:r>
      <w:r w:rsidRPr="00B12F90">
        <w:rPr>
          <w:sz w:val="36"/>
          <w:szCs w:val="36"/>
        </w:rPr>
        <w:t xml:space="preserve"> has included feedback from groups representing persons who identify as LGBT</w:t>
      </w:r>
      <w:r w:rsidR="00D209A7" w:rsidRPr="00B12F90">
        <w:rPr>
          <w:sz w:val="36"/>
          <w:szCs w:val="36"/>
        </w:rPr>
        <w:t>Q</w:t>
      </w:r>
      <w:r w:rsidR="00B60139" w:rsidRPr="00B12F90">
        <w:rPr>
          <w:sz w:val="36"/>
          <w:szCs w:val="36"/>
        </w:rPr>
        <w:t>+</w:t>
      </w:r>
      <w:r w:rsidRPr="00B12F90">
        <w:rPr>
          <w:sz w:val="36"/>
          <w:szCs w:val="36"/>
        </w:rPr>
        <w:t>.  Specific points relating to the experiences of LGBT</w:t>
      </w:r>
      <w:r w:rsidR="00D209A7" w:rsidRPr="00B12F90">
        <w:rPr>
          <w:sz w:val="36"/>
          <w:szCs w:val="36"/>
        </w:rPr>
        <w:t>Q</w:t>
      </w:r>
      <w:r w:rsidR="00B60139" w:rsidRPr="00B12F90">
        <w:rPr>
          <w:sz w:val="36"/>
          <w:szCs w:val="36"/>
        </w:rPr>
        <w:t>+</w:t>
      </w:r>
      <w:r w:rsidRPr="00B12F90">
        <w:rPr>
          <w:sz w:val="36"/>
          <w:szCs w:val="36"/>
        </w:rPr>
        <w:t xml:space="preserve"> persons have helped to inform revisions of the draft policy.  </w:t>
      </w:r>
      <w:r w:rsidR="00C47FAB" w:rsidRPr="00B12F90">
        <w:rPr>
          <w:sz w:val="36"/>
          <w:szCs w:val="36"/>
        </w:rPr>
        <w:t>These include:</w:t>
      </w:r>
      <w:r w:rsidRPr="00B12F90">
        <w:rPr>
          <w:sz w:val="36"/>
          <w:szCs w:val="36"/>
        </w:rPr>
        <w:t xml:space="preserve"> recognition that the traditional family structure does not always apply</w:t>
      </w:r>
      <w:r w:rsidR="00C47FAB" w:rsidRPr="00B12F90">
        <w:rPr>
          <w:sz w:val="36"/>
          <w:szCs w:val="36"/>
        </w:rPr>
        <w:t>;</w:t>
      </w:r>
      <w:r w:rsidRPr="00B12F90">
        <w:rPr>
          <w:sz w:val="36"/>
          <w:szCs w:val="36"/>
        </w:rPr>
        <w:t xml:space="preserve"> </w:t>
      </w:r>
      <w:r w:rsidR="00E427A8" w:rsidRPr="00B12F90">
        <w:rPr>
          <w:sz w:val="36"/>
          <w:szCs w:val="36"/>
        </w:rPr>
        <w:t>concerns that LGBT</w:t>
      </w:r>
      <w:r w:rsidR="00D209A7" w:rsidRPr="00B12F90">
        <w:rPr>
          <w:sz w:val="36"/>
          <w:szCs w:val="36"/>
        </w:rPr>
        <w:t>Q</w:t>
      </w:r>
      <w:r w:rsidR="00B60139" w:rsidRPr="00B12F90">
        <w:rPr>
          <w:sz w:val="36"/>
          <w:szCs w:val="36"/>
        </w:rPr>
        <w:t>+</w:t>
      </w:r>
      <w:r w:rsidR="00E427A8" w:rsidRPr="00B12F90">
        <w:rPr>
          <w:sz w:val="36"/>
          <w:szCs w:val="36"/>
        </w:rPr>
        <w:t xml:space="preserve"> relationships are not always acknowledged in care settings</w:t>
      </w:r>
      <w:r w:rsidR="00C47FAB" w:rsidRPr="00B12F90">
        <w:rPr>
          <w:sz w:val="36"/>
          <w:szCs w:val="36"/>
        </w:rPr>
        <w:t xml:space="preserve"> and</w:t>
      </w:r>
      <w:r w:rsidR="00E427A8" w:rsidRPr="00B12F90">
        <w:rPr>
          <w:sz w:val="36"/>
          <w:szCs w:val="36"/>
        </w:rPr>
        <w:t xml:space="preserve"> suggestions that language should reflect inclusivity.</w:t>
      </w:r>
    </w:p>
    <w:p w:rsidR="00E427A8" w:rsidRPr="00B12F90" w:rsidRDefault="00E427A8" w:rsidP="00E427A8">
      <w:pPr>
        <w:spacing w:line="276" w:lineRule="auto"/>
        <w:rPr>
          <w:sz w:val="36"/>
          <w:szCs w:val="36"/>
        </w:rPr>
      </w:pPr>
    </w:p>
    <w:p w:rsidR="00B60139" w:rsidRPr="00B12F90" w:rsidRDefault="00B60139" w:rsidP="008B1D1E">
      <w:pPr>
        <w:spacing w:line="276" w:lineRule="auto"/>
        <w:ind w:left="720"/>
        <w:rPr>
          <w:rFonts w:cs="Arial"/>
          <w:bCs/>
          <w:i/>
          <w:iCs/>
          <w:sz w:val="36"/>
          <w:szCs w:val="36"/>
        </w:rPr>
      </w:pPr>
      <w:r w:rsidRPr="00B12F90">
        <w:rPr>
          <w:rFonts w:cs="Arial"/>
          <w:bCs/>
          <w:i/>
          <w:iCs/>
          <w:sz w:val="36"/>
          <w:szCs w:val="36"/>
        </w:rPr>
        <w:t>“looked at it with LGBT lens … and in terms of barriers for LGBT people</w:t>
      </w:r>
      <w:r w:rsidR="00B460B8" w:rsidRPr="00B12F90">
        <w:rPr>
          <w:rFonts w:cs="Arial"/>
          <w:bCs/>
          <w:i/>
          <w:iCs/>
          <w:sz w:val="36"/>
          <w:szCs w:val="36"/>
        </w:rPr>
        <w:t>..</w:t>
      </w:r>
      <w:r w:rsidRPr="00B12F90">
        <w:rPr>
          <w:rFonts w:cs="Arial"/>
          <w:bCs/>
          <w:i/>
          <w:iCs/>
          <w:sz w:val="36"/>
          <w:szCs w:val="36"/>
        </w:rPr>
        <w:t xml:space="preserve">  issues around family members and decision making and their visibility, their capacity to come out within care environments and the safety and barriers around that</w:t>
      </w:r>
      <w:r w:rsidR="00B460B8" w:rsidRPr="00B12F90">
        <w:rPr>
          <w:rFonts w:cs="Arial"/>
          <w:bCs/>
          <w:i/>
          <w:iCs/>
          <w:sz w:val="36"/>
          <w:szCs w:val="36"/>
        </w:rPr>
        <w:t>”</w:t>
      </w:r>
    </w:p>
    <w:p w:rsidR="00B60139" w:rsidRPr="00B12F90" w:rsidRDefault="00B60139" w:rsidP="008B1D1E">
      <w:pPr>
        <w:spacing w:line="276" w:lineRule="auto"/>
        <w:ind w:left="720"/>
        <w:rPr>
          <w:rFonts w:cs="Arial"/>
          <w:bCs/>
          <w:i/>
          <w:iCs/>
          <w:sz w:val="36"/>
          <w:szCs w:val="36"/>
        </w:rPr>
      </w:pPr>
    </w:p>
    <w:p w:rsidR="00B60139" w:rsidRPr="00B12F90" w:rsidRDefault="00B60139" w:rsidP="008B1D1E">
      <w:pPr>
        <w:spacing w:line="276" w:lineRule="auto"/>
        <w:ind w:left="720"/>
        <w:rPr>
          <w:rFonts w:cs="Arial"/>
          <w:bCs/>
          <w:i/>
          <w:iCs/>
          <w:sz w:val="36"/>
          <w:szCs w:val="36"/>
        </w:rPr>
      </w:pPr>
      <w:r w:rsidRPr="00B12F90">
        <w:rPr>
          <w:rFonts w:cs="Arial"/>
          <w:bCs/>
          <w:i/>
          <w:iCs/>
          <w:sz w:val="36"/>
          <w:szCs w:val="36"/>
        </w:rPr>
        <w:t>“for me thinking about the LGBT+ person, often the barrier is that people don’t ask about sexual orientation or gender identity… people are not asked … the responsibility is on the client to out themselves to be fully recognised as who they are as their whole selves.”</w:t>
      </w:r>
    </w:p>
    <w:p w:rsidR="00E427A8" w:rsidRPr="00B12F90" w:rsidRDefault="00E427A8" w:rsidP="00E427A8">
      <w:pPr>
        <w:spacing w:line="276" w:lineRule="auto"/>
        <w:rPr>
          <w:sz w:val="36"/>
          <w:szCs w:val="36"/>
        </w:rPr>
      </w:pPr>
    </w:p>
    <w:p w:rsidR="00CC79C9" w:rsidRPr="00B12F90" w:rsidRDefault="00E3078A" w:rsidP="008E5C35">
      <w:pPr>
        <w:rPr>
          <w:sz w:val="36"/>
          <w:szCs w:val="36"/>
        </w:rPr>
      </w:pPr>
      <w:bookmarkStart w:id="106" w:name="_Toc86952230"/>
      <w:bookmarkStart w:id="107" w:name="_Toc89679886"/>
      <w:bookmarkStart w:id="108" w:name="_Toc85465114"/>
      <w:r w:rsidRPr="00B12F90">
        <w:rPr>
          <w:rStyle w:val="Heading3Char"/>
          <w:sz w:val="36"/>
          <w:szCs w:val="36"/>
        </w:rPr>
        <w:t>Assessment of Impact</w:t>
      </w:r>
      <w:bookmarkEnd w:id="106"/>
      <w:bookmarkEnd w:id="107"/>
      <w:r w:rsidRPr="00B12F90">
        <w:rPr>
          <w:sz w:val="36"/>
          <w:szCs w:val="36"/>
        </w:rPr>
        <w:t xml:space="preserve"> </w:t>
      </w:r>
      <w:bookmarkEnd w:id="108"/>
      <w:r w:rsidR="008E5C35" w:rsidRPr="00B12F90">
        <w:rPr>
          <w:sz w:val="36"/>
          <w:szCs w:val="36"/>
        </w:rPr>
        <w:t>– Sexual Orientation</w:t>
      </w:r>
    </w:p>
    <w:p w:rsidR="002A4287" w:rsidRPr="00B12F90" w:rsidRDefault="00493F47" w:rsidP="00E427A8">
      <w:pPr>
        <w:spacing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 xml:space="preserve">Advance Care Planning is likely to have an overall positive impact and is </w:t>
      </w:r>
      <w:r w:rsidR="0081064B" w:rsidRPr="00B12F90">
        <w:rPr>
          <w:rFonts w:cs="Arial"/>
          <w:sz w:val="36"/>
          <w:szCs w:val="36"/>
        </w:rPr>
        <w:t xml:space="preserve">expected </w:t>
      </w:r>
      <w:r w:rsidR="00E3078A" w:rsidRPr="00B12F90">
        <w:rPr>
          <w:sz w:val="36"/>
          <w:szCs w:val="36"/>
        </w:rPr>
        <w:t>that this policy may have a positive impact for persons of different sexual orientation.</w:t>
      </w:r>
    </w:p>
    <w:p w:rsidR="002A4287" w:rsidRPr="00B12F90" w:rsidRDefault="002A4287" w:rsidP="00E427A8">
      <w:pPr>
        <w:spacing w:line="276" w:lineRule="auto"/>
        <w:rPr>
          <w:sz w:val="36"/>
          <w:szCs w:val="36"/>
        </w:rPr>
      </w:pPr>
    </w:p>
    <w:p w:rsidR="00903921" w:rsidRPr="00B12F90" w:rsidRDefault="00E3078A" w:rsidP="00E427A8">
      <w:pPr>
        <w:spacing w:line="276" w:lineRule="auto"/>
        <w:rPr>
          <w:rFonts w:cs="Arial"/>
          <w:sz w:val="36"/>
          <w:szCs w:val="36"/>
        </w:rPr>
      </w:pPr>
      <w:r w:rsidRPr="00B12F90">
        <w:rPr>
          <w:sz w:val="36"/>
          <w:szCs w:val="36"/>
        </w:rPr>
        <w:t>Advance Care Planning will enable wishes feelings, beliefs and values to be discussed, documented and shared to inform future planning</w:t>
      </w:r>
      <w:r w:rsidR="007C1387" w:rsidRPr="00B12F90">
        <w:rPr>
          <w:sz w:val="36"/>
          <w:szCs w:val="36"/>
        </w:rPr>
        <w:t xml:space="preserve">, care, </w:t>
      </w:r>
      <w:r w:rsidR="00276FBE" w:rsidRPr="00B12F90">
        <w:rPr>
          <w:sz w:val="36"/>
          <w:szCs w:val="36"/>
        </w:rPr>
        <w:t>support or</w:t>
      </w:r>
      <w:r w:rsidR="007C1387" w:rsidRPr="00B12F90">
        <w:rPr>
          <w:sz w:val="36"/>
          <w:szCs w:val="36"/>
        </w:rPr>
        <w:t xml:space="preserve"> treatment</w:t>
      </w:r>
      <w:r w:rsidRPr="00B12F90">
        <w:rPr>
          <w:sz w:val="36"/>
          <w:szCs w:val="36"/>
        </w:rPr>
        <w:t xml:space="preserve">.  This may, </w:t>
      </w:r>
      <w:r w:rsidR="00247BC1" w:rsidRPr="00B12F90">
        <w:rPr>
          <w:sz w:val="36"/>
          <w:szCs w:val="36"/>
        </w:rPr>
        <w:t>if the person wishes</w:t>
      </w:r>
      <w:r w:rsidRPr="00B12F90">
        <w:rPr>
          <w:sz w:val="36"/>
          <w:szCs w:val="36"/>
        </w:rPr>
        <w:t>, include matters relating to their sexual orientation</w:t>
      </w:r>
      <w:r w:rsidR="00DC6D69" w:rsidRPr="00B12F90">
        <w:rPr>
          <w:sz w:val="36"/>
          <w:szCs w:val="36"/>
        </w:rPr>
        <w:t xml:space="preserve"> and relationships</w:t>
      </w:r>
      <w:r w:rsidRPr="00B12F90">
        <w:rPr>
          <w:sz w:val="36"/>
          <w:szCs w:val="36"/>
        </w:rPr>
        <w:t xml:space="preserve">.  </w:t>
      </w:r>
    </w:p>
    <w:p w:rsidR="00903921" w:rsidRPr="00B12F90" w:rsidRDefault="00E3078A" w:rsidP="00E427A8">
      <w:pPr>
        <w:spacing w:line="276" w:lineRule="auto"/>
        <w:rPr>
          <w:sz w:val="36"/>
          <w:szCs w:val="36"/>
        </w:rPr>
      </w:pPr>
      <w:r w:rsidRPr="00B12F90">
        <w:rPr>
          <w:sz w:val="36"/>
          <w:szCs w:val="36"/>
        </w:rPr>
        <w:t xml:space="preserve">Therefore, Advance Care Planning could provide the opportunity for persons of different sexual orientations to </w:t>
      </w:r>
      <w:r w:rsidR="00B60139" w:rsidRPr="00B12F90">
        <w:rPr>
          <w:sz w:val="36"/>
          <w:szCs w:val="36"/>
        </w:rPr>
        <w:t xml:space="preserve">have conversations </w:t>
      </w:r>
      <w:r w:rsidR="001323D6" w:rsidRPr="00B12F90">
        <w:rPr>
          <w:sz w:val="36"/>
          <w:szCs w:val="36"/>
        </w:rPr>
        <w:t>with those who provide ca</w:t>
      </w:r>
      <w:r w:rsidRPr="00B12F90">
        <w:rPr>
          <w:sz w:val="36"/>
          <w:szCs w:val="36"/>
        </w:rPr>
        <w:t>re, support or treatment.</w:t>
      </w:r>
      <w:r w:rsidR="00B60139" w:rsidRPr="00B12F90">
        <w:rPr>
          <w:sz w:val="36"/>
          <w:szCs w:val="36"/>
        </w:rPr>
        <w:t xml:space="preserve"> This may include sharing information about their sexual orientation.</w:t>
      </w:r>
      <w:r w:rsidRPr="00B12F90">
        <w:rPr>
          <w:sz w:val="36"/>
          <w:szCs w:val="36"/>
        </w:rPr>
        <w:t xml:space="preserve"> This has the potential to promote greater understanding between persons of </w:t>
      </w:r>
      <w:r w:rsidR="00DC6D69" w:rsidRPr="00B12F90">
        <w:rPr>
          <w:sz w:val="36"/>
          <w:szCs w:val="36"/>
        </w:rPr>
        <w:t xml:space="preserve">different </w:t>
      </w:r>
      <w:r w:rsidRPr="00B12F90">
        <w:rPr>
          <w:sz w:val="36"/>
          <w:szCs w:val="36"/>
        </w:rPr>
        <w:t>sexual orientation</w:t>
      </w:r>
      <w:r w:rsidR="00DC6D69" w:rsidRPr="00B12F90">
        <w:rPr>
          <w:sz w:val="36"/>
          <w:szCs w:val="36"/>
        </w:rPr>
        <w:t>s</w:t>
      </w:r>
      <w:r w:rsidRPr="00B12F90">
        <w:rPr>
          <w:sz w:val="36"/>
          <w:szCs w:val="36"/>
        </w:rPr>
        <w:t xml:space="preserve"> as well as helping to ensure that </w:t>
      </w:r>
      <w:r w:rsidR="00EF6ECD" w:rsidRPr="00B12F90">
        <w:rPr>
          <w:sz w:val="36"/>
          <w:szCs w:val="36"/>
        </w:rPr>
        <w:t>what matters to the person is</w:t>
      </w:r>
      <w:r w:rsidRPr="00B12F90">
        <w:rPr>
          <w:sz w:val="36"/>
          <w:szCs w:val="36"/>
        </w:rPr>
        <w:t xml:space="preserve"> </w:t>
      </w:r>
      <w:r w:rsidR="00D3752D" w:rsidRPr="00B12F90">
        <w:rPr>
          <w:sz w:val="36"/>
          <w:szCs w:val="36"/>
        </w:rPr>
        <w:t xml:space="preserve">reflected accordingly in the care, </w:t>
      </w:r>
      <w:r w:rsidR="00276FBE" w:rsidRPr="00B12F90">
        <w:rPr>
          <w:sz w:val="36"/>
          <w:szCs w:val="36"/>
        </w:rPr>
        <w:t>support or</w:t>
      </w:r>
      <w:r w:rsidR="00D3752D" w:rsidRPr="00B12F90">
        <w:rPr>
          <w:sz w:val="36"/>
          <w:szCs w:val="36"/>
        </w:rPr>
        <w:t xml:space="preserve"> treatment they receive.</w:t>
      </w:r>
    </w:p>
    <w:p w:rsidR="00B60139" w:rsidRPr="00B12F90" w:rsidRDefault="00B60139" w:rsidP="00E427A8">
      <w:pPr>
        <w:spacing w:line="276" w:lineRule="auto"/>
        <w:rPr>
          <w:sz w:val="36"/>
          <w:szCs w:val="36"/>
        </w:rPr>
      </w:pPr>
    </w:p>
    <w:p w:rsidR="00CC79C9" w:rsidRPr="00B12F90" w:rsidRDefault="00E3078A" w:rsidP="00E427A8">
      <w:pPr>
        <w:spacing w:line="276" w:lineRule="auto"/>
        <w:rPr>
          <w:sz w:val="36"/>
          <w:szCs w:val="36"/>
        </w:rPr>
      </w:pPr>
      <w:r w:rsidRPr="00B12F90">
        <w:rPr>
          <w:sz w:val="36"/>
          <w:szCs w:val="36"/>
        </w:rPr>
        <w:t>I</w:t>
      </w:r>
      <w:r w:rsidR="007C1387" w:rsidRPr="00B12F90">
        <w:rPr>
          <w:sz w:val="36"/>
          <w:szCs w:val="36"/>
        </w:rPr>
        <w:t xml:space="preserve">t </w:t>
      </w:r>
      <w:r w:rsidR="004A4601" w:rsidRPr="00B12F90">
        <w:rPr>
          <w:sz w:val="36"/>
          <w:szCs w:val="36"/>
        </w:rPr>
        <w:t xml:space="preserve">may </w:t>
      </w:r>
      <w:r w:rsidRPr="00B12F90">
        <w:rPr>
          <w:sz w:val="36"/>
          <w:szCs w:val="36"/>
        </w:rPr>
        <w:t xml:space="preserve">also be expected that the policy will impact positively on </w:t>
      </w:r>
      <w:r w:rsidR="00DC6D69" w:rsidRPr="00B12F90">
        <w:rPr>
          <w:sz w:val="36"/>
          <w:szCs w:val="36"/>
        </w:rPr>
        <w:t>persons who identify as LGBTQ</w:t>
      </w:r>
      <w:r w:rsidR="00350F40" w:rsidRPr="00B12F90">
        <w:rPr>
          <w:sz w:val="36"/>
          <w:szCs w:val="36"/>
        </w:rPr>
        <w:t>+</w:t>
      </w:r>
      <w:r w:rsidRPr="00B12F90">
        <w:rPr>
          <w:sz w:val="36"/>
          <w:szCs w:val="36"/>
        </w:rPr>
        <w:t xml:space="preserve"> who may</w:t>
      </w:r>
      <w:r w:rsidR="00DC6D69" w:rsidRPr="00B12F90">
        <w:rPr>
          <w:sz w:val="36"/>
          <w:szCs w:val="36"/>
        </w:rPr>
        <w:t xml:space="preserve"> have non-traditional family structures</w:t>
      </w:r>
      <w:r w:rsidRPr="00B12F90">
        <w:rPr>
          <w:sz w:val="36"/>
          <w:szCs w:val="36"/>
        </w:rPr>
        <w:t xml:space="preserve">, as it will create greater opportunity for </w:t>
      </w:r>
      <w:r w:rsidR="001D42E8" w:rsidRPr="00B12F90">
        <w:rPr>
          <w:sz w:val="36"/>
          <w:szCs w:val="36"/>
        </w:rPr>
        <w:t>the expression of choice</w:t>
      </w:r>
      <w:r w:rsidRPr="00B12F90">
        <w:rPr>
          <w:sz w:val="36"/>
          <w:szCs w:val="36"/>
        </w:rPr>
        <w:t xml:space="preserve"> in </w:t>
      </w:r>
      <w:r w:rsidR="001323D6" w:rsidRPr="00B12F90">
        <w:rPr>
          <w:sz w:val="36"/>
          <w:szCs w:val="36"/>
        </w:rPr>
        <w:t xml:space="preserve">their </w:t>
      </w:r>
      <w:r w:rsidRPr="00B12F90">
        <w:rPr>
          <w:sz w:val="36"/>
          <w:szCs w:val="36"/>
        </w:rPr>
        <w:t>care</w:t>
      </w:r>
      <w:r w:rsidR="001323D6" w:rsidRPr="00B12F90">
        <w:rPr>
          <w:sz w:val="36"/>
          <w:szCs w:val="36"/>
        </w:rPr>
        <w:t xml:space="preserve">, </w:t>
      </w:r>
      <w:r w:rsidR="00276FBE" w:rsidRPr="00B12F90">
        <w:rPr>
          <w:sz w:val="36"/>
          <w:szCs w:val="36"/>
        </w:rPr>
        <w:t>support or</w:t>
      </w:r>
      <w:r w:rsidR="001323D6" w:rsidRPr="00B12F90">
        <w:rPr>
          <w:sz w:val="36"/>
          <w:szCs w:val="36"/>
        </w:rPr>
        <w:t xml:space="preserve"> </w:t>
      </w:r>
      <w:r w:rsidRPr="00B12F90">
        <w:rPr>
          <w:sz w:val="36"/>
          <w:szCs w:val="36"/>
        </w:rPr>
        <w:t>treatment.</w:t>
      </w:r>
      <w:r w:rsidR="004A4601" w:rsidRPr="00B12F90">
        <w:rPr>
          <w:sz w:val="36"/>
          <w:szCs w:val="36"/>
        </w:rPr>
        <w:t xml:space="preserve">  </w:t>
      </w:r>
      <w:r w:rsidR="00BD4F15" w:rsidRPr="00B12F90">
        <w:rPr>
          <w:sz w:val="36"/>
          <w:szCs w:val="36"/>
        </w:rPr>
        <w:t xml:space="preserve">The policy purposely uses the phase </w:t>
      </w:r>
      <w:r w:rsidR="00750BB8" w:rsidRPr="00B12F90">
        <w:rPr>
          <w:sz w:val="36"/>
          <w:szCs w:val="36"/>
        </w:rPr>
        <w:t>“</w:t>
      </w:r>
      <w:r w:rsidR="00BD4F15" w:rsidRPr="00B12F90">
        <w:rPr>
          <w:sz w:val="36"/>
          <w:szCs w:val="36"/>
        </w:rPr>
        <w:t>those important to the person</w:t>
      </w:r>
      <w:r w:rsidR="00750BB8" w:rsidRPr="00B12F90">
        <w:rPr>
          <w:sz w:val="36"/>
          <w:szCs w:val="36"/>
        </w:rPr>
        <w:t>”</w:t>
      </w:r>
      <w:r w:rsidR="00BD4F15" w:rsidRPr="00B12F90">
        <w:rPr>
          <w:sz w:val="36"/>
          <w:szCs w:val="36"/>
        </w:rPr>
        <w:t xml:space="preserve"> to be inclusive</w:t>
      </w:r>
      <w:r w:rsidR="00BE61C2" w:rsidRPr="00B12F90">
        <w:rPr>
          <w:sz w:val="36"/>
          <w:szCs w:val="36"/>
        </w:rPr>
        <w:t xml:space="preserve"> and reflect non-traditional family structures</w:t>
      </w:r>
      <w:r w:rsidR="00BD4F15" w:rsidRPr="00B12F90">
        <w:rPr>
          <w:sz w:val="36"/>
          <w:szCs w:val="36"/>
        </w:rPr>
        <w:t xml:space="preserve">. </w:t>
      </w:r>
    </w:p>
    <w:p w:rsidR="00903921" w:rsidRPr="00B12F90" w:rsidRDefault="00903921" w:rsidP="00FC7ECA">
      <w:pPr>
        <w:rPr>
          <w:b/>
          <w:sz w:val="36"/>
          <w:szCs w:val="36"/>
        </w:rPr>
      </w:pPr>
    </w:p>
    <w:p w:rsidR="00EF6ECD" w:rsidRPr="00B12F90" w:rsidRDefault="00EF6ECD" w:rsidP="00785758">
      <w:pPr>
        <w:rPr>
          <w:sz w:val="36"/>
          <w:szCs w:val="36"/>
        </w:rPr>
      </w:pPr>
      <w:bookmarkStart w:id="109" w:name="_Toc86952231"/>
      <w:bookmarkStart w:id="110" w:name="_Toc89679887"/>
      <w:bookmarkStart w:id="111" w:name="_Toc85465115"/>
      <w:r w:rsidRPr="00B12F90">
        <w:rPr>
          <w:rStyle w:val="Heading3Char"/>
          <w:sz w:val="36"/>
          <w:szCs w:val="36"/>
        </w:rPr>
        <w:t>Promoting Equality</w:t>
      </w:r>
      <w:r w:rsidR="008E5C35" w:rsidRPr="00B12F90">
        <w:rPr>
          <w:rStyle w:val="Heading3Char"/>
          <w:sz w:val="36"/>
          <w:szCs w:val="36"/>
        </w:rPr>
        <w:t xml:space="preserve"> of Opportunity</w:t>
      </w:r>
      <w:bookmarkEnd w:id="109"/>
      <w:bookmarkEnd w:id="110"/>
      <w:r w:rsidR="00062E76" w:rsidRPr="00B12F90">
        <w:rPr>
          <w:sz w:val="36"/>
          <w:szCs w:val="36"/>
        </w:rPr>
        <w:t xml:space="preserve"> – Sexual Orientation</w:t>
      </w:r>
    </w:p>
    <w:bookmarkEnd w:id="111"/>
    <w:p w:rsidR="007A560F" w:rsidRPr="00B12F90" w:rsidRDefault="007A560F" w:rsidP="007A560F">
      <w:pPr>
        <w:spacing w:line="276" w:lineRule="auto"/>
        <w:rPr>
          <w:sz w:val="36"/>
          <w:szCs w:val="36"/>
        </w:rPr>
      </w:pPr>
      <w:r w:rsidRPr="00B12F90">
        <w:rPr>
          <w:sz w:val="36"/>
          <w:szCs w:val="36"/>
        </w:rPr>
        <w:t>In the interests of promoting equality of opportunity, due regard will be given to ensure sensitivity and respect toward persons of all sexual orientations in terms of implementing this Advance Care Planning policy. Proactive measures will include the promotion of the policy to persons of different sexual orientation through relatable messaging as part of the public messaging</w:t>
      </w:r>
      <w:r w:rsidR="00E170CE" w:rsidRPr="00B12F90">
        <w:rPr>
          <w:sz w:val="36"/>
          <w:szCs w:val="36"/>
        </w:rPr>
        <w:t xml:space="preserve"> and </w:t>
      </w:r>
      <w:r w:rsidRPr="00B12F90">
        <w:rPr>
          <w:sz w:val="36"/>
          <w:szCs w:val="36"/>
        </w:rPr>
        <w:t xml:space="preserve">promotion of the policy. </w:t>
      </w:r>
    </w:p>
    <w:p w:rsidR="00D209A7" w:rsidRPr="00B12F90" w:rsidRDefault="00D209A7" w:rsidP="007A560F">
      <w:pPr>
        <w:spacing w:line="276" w:lineRule="auto"/>
        <w:rPr>
          <w:sz w:val="36"/>
          <w:szCs w:val="36"/>
        </w:rPr>
      </w:pPr>
    </w:p>
    <w:p w:rsidR="00DC2FFF" w:rsidRPr="00B12F90" w:rsidRDefault="00D57131" w:rsidP="007A560F">
      <w:pPr>
        <w:pStyle w:val="Default"/>
        <w:spacing w:line="276" w:lineRule="auto"/>
        <w:rPr>
          <w:sz w:val="36"/>
          <w:szCs w:val="36"/>
        </w:rPr>
      </w:pPr>
      <w:r w:rsidRPr="00B12F90">
        <w:rPr>
          <w:sz w:val="36"/>
          <w:szCs w:val="36"/>
        </w:rPr>
        <w:t>An Adva</w:t>
      </w:r>
      <w:r w:rsidR="00A30A42" w:rsidRPr="00B12F90">
        <w:rPr>
          <w:sz w:val="36"/>
          <w:szCs w:val="36"/>
        </w:rPr>
        <w:t>nce Care Planning Capabilities F</w:t>
      </w:r>
      <w:r w:rsidRPr="00B12F90">
        <w:rPr>
          <w:sz w:val="36"/>
          <w:szCs w:val="36"/>
        </w:rPr>
        <w:t xml:space="preserve">ramework will be developed to support training and education.  This aims to enable those who are supporting people in their Advance Care Planning </w:t>
      </w:r>
      <w:r w:rsidR="00DC2FFF" w:rsidRPr="00B12F90">
        <w:rPr>
          <w:sz w:val="36"/>
          <w:szCs w:val="36"/>
        </w:rPr>
        <w:t>to practice in a person centred manner which upholds the person’s right to make choices and decisions even where they differ from those of the person providing care and support.</w:t>
      </w:r>
    </w:p>
    <w:p w:rsidR="00CC79C9" w:rsidRPr="00B12F90" w:rsidRDefault="00CC79C9" w:rsidP="00FC7ECA">
      <w:pPr>
        <w:rPr>
          <w:b/>
          <w:sz w:val="36"/>
          <w:szCs w:val="36"/>
        </w:rPr>
      </w:pPr>
    </w:p>
    <w:p w:rsidR="00CC0648" w:rsidRPr="00B12F90" w:rsidRDefault="00CC79C9" w:rsidP="008B1D1E">
      <w:pPr>
        <w:pStyle w:val="Heading2"/>
        <w:rPr>
          <w:rFonts w:cs="Arial"/>
          <w:b w:val="0"/>
          <w:sz w:val="36"/>
          <w:szCs w:val="36"/>
        </w:rPr>
      </w:pPr>
      <w:bookmarkStart w:id="112" w:name="_Toc86952232"/>
      <w:bookmarkStart w:id="113" w:name="_Toc89679888"/>
      <w:bookmarkStart w:id="114" w:name="_Toc85465116"/>
      <w:r w:rsidRPr="00B12F90">
        <w:rPr>
          <w:rFonts w:ascii="Arial" w:hAnsi="Arial" w:cs="Arial"/>
          <w:color w:val="auto"/>
          <w:sz w:val="36"/>
          <w:szCs w:val="36"/>
        </w:rPr>
        <w:t>Gender</w:t>
      </w:r>
      <w:bookmarkEnd w:id="112"/>
      <w:bookmarkEnd w:id="113"/>
      <w:r w:rsidRPr="00B12F90">
        <w:rPr>
          <w:rFonts w:ascii="Arial" w:hAnsi="Arial" w:cs="Arial"/>
          <w:color w:val="auto"/>
          <w:sz w:val="36"/>
          <w:szCs w:val="36"/>
        </w:rPr>
        <w:t xml:space="preserve"> </w:t>
      </w:r>
      <w:bookmarkEnd w:id="114"/>
    </w:p>
    <w:p w:rsidR="00CC79C9" w:rsidRPr="00B12F90" w:rsidRDefault="00CC0648" w:rsidP="00785758">
      <w:pPr>
        <w:rPr>
          <w:sz w:val="36"/>
          <w:szCs w:val="36"/>
        </w:rPr>
      </w:pPr>
      <w:bookmarkStart w:id="115" w:name="_Toc85465117"/>
      <w:bookmarkStart w:id="116" w:name="_Toc86952233"/>
      <w:bookmarkStart w:id="117" w:name="_Toc89679889"/>
      <w:r w:rsidRPr="00B12F90">
        <w:rPr>
          <w:rStyle w:val="Heading3Char"/>
          <w:sz w:val="36"/>
          <w:szCs w:val="36"/>
        </w:rPr>
        <w:t>A</w:t>
      </w:r>
      <w:r w:rsidR="00CC79C9" w:rsidRPr="00B12F90">
        <w:rPr>
          <w:rStyle w:val="Heading3Char"/>
          <w:sz w:val="36"/>
          <w:szCs w:val="36"/>
        </w:rPr>
        <w:t xml:space="preserve">vailable </w:t>
      </w:r>
      <w:r w:rsidR="00785758" w:rsidRPr="00B12F90">
        <w:rPr>
          <w:rStyle w:val="Heading3Char"/>
          <w:sz w:val="36"/>
          <w:szCs w:val="36"/>
        </w:rPr>
        <w:t>E</w:t>
      </w:r>
      <w:r w:rsidR="00CC79C9" w:rsidRPr="00B12F90">
        <w:rPr>
          <w:rStyle w:val="Heading3Char"/>
          <w:sz w:val="36"/>
          <w:szCs w:val="36"/>
        </w:rPr>
        <w:t>vidence</w:t>
      </w:r>
      <w:bookmarkEnd w:id="115"/>
      <w:bookmarkEnd w:id="116"/>
      <w:bookmarkEnd w:id="117"/>
      <w:r w:rsidR="00785758" w:rsidRPr="00B12F90">
        <w:rPr>
          <w:sz w:val="36"/>
          <w:szCs w:val="36"/>
        </w:rPr>
        <w:t xml:space="preserve"> - Gender</w:t>
      </w:r>
    </w:p>
    <w:p w:rsidR="00CC79C9" w:rsidRPr="00B12F90" w:rsidRDefault="00CC79C9" w:rsidP="00903921">
      <w:pPr>
        <w:spacing w:line="276" w:lineRule="auto"/>
        <w:rPr>
          <w:sz w:val="36"/>
          <w:szCs w:val="36"/>
        </w:rPr>
      </w:pPr>
      <w:r w:rsidRPr="00B12F90">
        <w:rPr>
          <w:sz w:val="36"/>
          <w:szCs w:val="36"/>
        </w:rPr>
        <w:t>The 2011 Census data showed that 49 per cent of all usual residents in Northern Ireland are male, with 51 per cent of the population female. In addition</w:t>
      </w:r>
      <w:r w:rsidR="00010B68" w:rsidRPr="00B12F90">
        <w:rPr>
          <w:sz w:val="36"/>
          <w:szCs w:val="36"/>
        </w:rPr>
        <w:t>,</w:t>
      </w:r>
      <w:r w:rsidRPr="00B12F90">
        <w:rPr>
          <w:sz w:val="36"/>
          <w:szCs w:val="36"/>
        </w:rPr>
        <w:t xml:space="preserve"> a small number identify as neither male or female or both.</w:t>
      </w:r>
    </w:p>
    <w:p w:rsidR="00D57131" w:rsidRPr="00B12F90" w:rsidRDefault="00D57131" w:rsidP="00FC7ECA">
      <w:pPr>
        <w:rPr>
          <w:sz w:val="36"/>
          <w:szCs w:val="36"/>
        </w:rPr>
      </w:pPr>
    </w:p>
    <w:p w:rsidR="00CC79C9" w:rsidRPr="00B12F90" w:rsidRDefault="00DC6D69" w:rsidP="00785758">
      <w:pPr>
        <w:rPr>
          <w:sz w:val="36"/>
          <w:szCs w:val="36"/>
        </w:rPr>
      </w:pPr>
      <w:bookmarkStart w:id="118" w:name="_Toc86952234"/>
      <w:bookmarkStart w:id="119" w:name="_Toc89679890"/>
      <w:bookmarkStart w:id="120" w:name="_Toc85465118"/>
      <w:r w:rsidRPr="00B12F90">
        <w:rPr>
          <w:rStyle w:val="Heading3Char"/>
          <w:sz w:val="36"/>
          <w:szCs w:val="36"/>
        </w:rPr>
        <w:t>Assessment of Impact</w:t>
      </w:r>
      <w:bookmarkEnd w:id="118"/>
      <w:bookmarkEnd w:id="119"/>
      <w:r w:rsidRPr="00B12F90">
        <w:rPr>
          <w:sz w:val="36"/>
          <w:szCs w:val="36"/>
        </w:rPr>
        <w:t xml:space="preserve"> </w:t>
      </w:r>
      <w:bookmarkEnd w:id="120"/>
      <w:r w:rsidR="00785758" w:rsidRPr="00B12F90">
        <w:rPr>
          <w:sz w:val="36"/>
          <w:szCs w:val="36"/>
        </w:rPr>
        <w:t>- Gender</w:t>
      </w:r>
    </w:p>
    <w:p w:rsidR="0081064B" w:rsidRPr="00B12F90" w:rsidRDefault="0081064B" w:rsidP="0081064B">
      <w:pPr>
        <w:spacing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and is not expected to have any differential impact based on gender.</w:t>
      </w:r>
    </w:p>
    <w:p w:rsidR="0081064B" w:rsidRPr="00B12F90" w:rsidRDefault="0081064B" w:rsidP="0081064B">
      <w:pPr>
        <w:spacing w:line="276" w:lineRule="auto"/>
        <w:rPr>
          <w:rFonts w:cs="Arial"/>
          <w:sz w:val="36"/>
          <w:szCs w:val="36"/>
        </w:rPr>
      </w:pPr>
    </w:p>
    <w:p w:rsidR="002A4C6B" w:rsidRPr="00B12F90" w:rsidRDefault="00CC0648" w:rsidP="00CC0648">
      <w:pPr>
        <w:spacing w:line="276" w:lineRule="auto"/>
        <w:rPr>
          <w:sz w:val="36"/>
          <w:szCs w:val="36"/>
        </w:rPr>
      </w:pPr>
      <w:r w:rsidRPr="00B12F90">
        <w:rPr>
          <w:sz w:val="36"/>
          <w:szCs w:val="36"/>
        </w:rPr>
        <w:t xml:space="preserve">It is anticipated that this policy may have a positive impact for persons of different gender identities.  Advance Care Planning will enable wishes feelings, beliefs and values to be discussed, documented and shared to inform future planning, care, </w:t>
      </w:r>
      <w:r w:rsidR="00276FBE" w:rsidRPr="00B12F90">
        <w:rPr>
          <w:sz w:val="36"/>
          <w:szCs w:val="36"/>
        </w:rPr>
        <w:t>support or</w:t>
      </w:r>
      <w:r w:rsidRPr="00B12F90">
        <w:rPr>
          <w:sz w:val="36"/>
          <w:szCs w:val="36"/>
        </w:rPr>
        <w:t xml:space="preserve"> treatment.  This may, if the person wishes, include matters relating to their gender identity.</w:t>
      </w:r>
    </w:p>
    <w:p w:rsidR="00CC0648" w:rsidRPr="00B12F90" w:rsidRDefault="00CC0648" w:rsidP="00CC0648">
      <w:pPr>
        <w:spacing w:line="276" w:lineRule="auto"/>
        <w:rPr>
          <w:sz w:val="36"/>
          <w:szCs w:val="36"/>
        </w:rPr>
      </w:pPr>
    </w:p>
    <w:p w:rsidR="00D45AD2" w:rsidRPr="00B12F90" w:rsidRDefault="00CC0648" w:rsidP="00CC0648">
      <w:pPr>
        <w:spacing w:line="276" w:lineRule="auto"/>
        <w:rPr>
          <w:sz w:val="36"/>
          <w:szCs w:val="36"/>
        </w:rPr>
      </w:pPr>
      <w:r w:rsidRPr="00B12F90">
        <w:rPr>
          <w:sz w:val="36"/>
          <w:szCs w:val="36"/>
        </w:rPr>
        <w:t xml:space="preserve">Advance Care Planning could provide the opportunity for persons of different gender identities to have conversations with those who provide care, support or treatment. This has the potential to promote greater understanding between persons of different gender identity </w:t>
      </w:r>
    </w:p>
    <w:p w:rsidR="00D45AD2" w:rsidRPr="00B12F90" w:rsidRDefault="00D45AD2" w:rsidP="00CC0648">
      <w:pPr>
        <w:spacing w:line="276" w:lineRule="auto"/>
        <w:rPr>
          <w:sz w:val="36"/>
          <w:szCs w:val="36"/>
        </w:rPr>
      </w:pPr>
    </w:p>
    <w:p w:rsidR="007C1387" w:rsidRPr="00B12F90" w:rsidRDefault="00D45AD2" w:rsidP="00785758">
      <w:pPr>
        <w:rPr>
          <w:sz w:val="36"/>
          <w:szCs w:val="36"/>
        </w:rPr>
      </w:pPr>
      <w:bookmarkStart w:id="121" w:name="_Toc86952235"/>
      <w:bookmarkStart w:id="122" w:name="_Toc89679891"/>
      <w:r w:rsidRPr="00B12F90">
        <w:rPr>
          <w:rStyle w:val="Heading3Char"/>
          <w:sz w:val="36"/>
          <w:szCs w:val="36"/>
        </w:rPr>
        <w:t>Promoting Equality</w:t>
      </w:r>
      <w:r w:rsidR="00785758" w:rsidRPr="00B12F90">
        <w:rPr>
          <w:rStyle w:val="Heading3Char"/>
          <w:sz w:val="36"/>
          <w:szCs w:val="36"/>
        </w:rPr>
        <w:t xml:space="preserve"> of Opportunity</w:t>
      </w:r>
      <w:bookmarkEnd w:id="121"/>
      <w:bookmarkEnd w:id="122"/>
      <w:r w:rsidR="00785758" w:rsidRPr="00B12F90">
        <w:rPr>
          <w:sz w:val="36"/>
          <w:szCs w:val="36"/>
        </w:rPr>
        <w:t xml:space="preserve"> - Gender</w:t>
      </w:r>
    </w:p>
    <w:p w:rsidR="009C65F6" w:rsidRPr="00B12F90" w:rsidRDefault="009C65F6" w:rsidP="009C65F6">
      <w:pPr>
        <w:spacing w:line="276" w:lineRule="auto"/>
        <w:rPr>
          <w:sz w:val="36"/>
          <w:szCs w:val="36"/>
        </w:rPr>
      </w:pPr>
      <w:r w:rsidRPr="00B12F90">
        <w:rPr>
          <w:sz w:val="36"/>
          <w:szCs w:val="36"/>
        </w:rPr>
        <w:t>In the interests of promoting equality of opportunity, due regard will be given to ensure sensitivity and respect toward persons of all gender identities in terms of implementing this Advance Care Planning policy. Proactive measures will include the promotion of the policy to persons of different genders through relatable messaging as part of the public messaging</w:t>
      </w:r>
      <w:r w:rsidR="00E170CE" w:rsidRPr="00B12F90">
        <w:rPr>
          <w:sz w:val="36"/>
          <w:szCs w:val="36"/>
        </w:rPr>
        <w:t xml:space="preserve"> and </w:t>
      </w:r>
      <w:r w:rsidRPr="00B12F90">
        <w:rPr>
          <w:sz w:val="36"/>
          <w:szCs w:val="36"/>
        </w:rPr>
        <w:t xml:space="preserve">promotion of the policy. </w:t>
      </w:r>
    </w:p>
    <w:p w:rsidR="00CC79C9" w:rsidRPr="00B12F90" w:rsidRDefault="00CC79C9" w:rsidP="00FC7ECA">
      <w:pPr>
        <w:rPr>
          <w:b/>
          <w:sz w:val="36"/>
          <w:szCs w:val="36"/>
        </w:rPr>
      </w:pPr>
    </w:p>
    <w:p w:rsidR="009C65F6" w:rsidRPr="00B12F90" w:rsidRDefault="009C65F6" w:rsidP="009C65F6">
      <w:pPr>
        <w:pStyle w:val="Default"/>
        <w:spacing w:line="276" w:lineRule="auto"/>
        <w:rPr>
          <w:sz w:val="36"/>
          <w:szCs w:val="36"/>
        </w:rPr>
      </w:pPr>
      <w:r w:rsidRPr="00B12F90">
        <w:rPr>
          <w:sz w:val="36"/>
          <w:szCs w:val="36"/>
        </w:rPr>
        <w:t>An Adva</w:t>
      </w:r>
      <w:r w:rsidR="00A30A42" w:rsidRPr="00B12F90">
        <w:rPr>
          <w:sz w:val="36"/>
          <w:szCs w:val="36"/>
        </w:rPr>
        <w:t>nce Care Planning Capabilities F</w:t>
      </w:r>
      <w:r w:rsidRPr="00B12F90">
        <w:rPr>
          <w:sz w:val="36"/>
          <w:szCs w:val="36"/>
        </w:rPr>
        <w:t>ramework will be developed to support training and education.  This aims to enable those who are supporting people in their Advance Care Planning to practice in a person centred manner which upholds the person’s right to make choices and decisions even where they differ from those of the person providing care and support.</w:t>
      </w:r>
    </w:p>
    <w:p w:rsidR="00CC0648" w:rsidRPr="00B12F90" w:rsidRDefault="00CC79C9" w:rsidP="008B1D1E">
      <w:pPr>
        <w:pStyle w:val="Heading2"/>
        <w:rPr>
          <w:b w:val="0"/>
          <w:sz w:val="36"/>
          <w:szCs w:val="36"/>
        </w:rPr>
      </w:pPr>
      <w:bookmarkStart w:id="123" w:name="_Toc85465120"/>
      <w:bookmarkStart w:id="124" w:name="_Toc86952236"/>
      <w:bookmarkStart w:id="125" w:name="_Toc89679892"/>
      <w:r w:rsidRPr="00B12F90">
        <w:rPr>
          <w:rFonts w:ascii="Arial" w:hAnsi="Arial" w:cs="Arial"/>
          <w:color w:val="auto"/>
          <w:sz w:val="36"/>
          <w:szCs w:val="36"/>
        </w:rPr>
        <w:t>Disability</w:t>
      </w:r>
      <w:bookmarkEnd w:id="123"/>
      <w:bookmarkEnd w:id="124"/>
      <w:bookmarkEnd w:id="125"/>
      <w:r w:rsidRPr="00B12F90">
        <w:rPr>
          <w:color w:val="auto"/>
          <w:sz w:val="36"/>
          <w:szCs w:val="36"/>
        </w:rPr>
        <w:t xml:space="preserve"> </w:t>
      </w:r>
    </w:p>
    <w:p w:rsidR="00CC79C9" w:rsidRPr="00B12F90" w:rsidRDefault="00CC0648" w:rsidP="00785758">
      <w:pPr>
        <w:rPr>
          <w:sz w:val="36"/>
          <w:szCs w:val="36"/>
        </w:rPr>
      </w:pPr>
      <w:bookmarkStart w:id="126" w:name="_Toc85465121"/>
      <w:bookmarkStart w:id="127" w:name="_Toc86952237"/>
      <w:bookmarkStart w:id="128" w:name="_Toc89679893"/>
      <w:r w:rsidRPr="00B12F90">
        <w:rPr>
          <w:rStyle w:val="Heading3Char"/>
          <w:sz w:val="36"/>
          <w:szCs w:val="36"/>
        </w:rPr>
        <w:t>A</w:t>
      </w:r>
      <w:r w:rsidR="00CC79C9" w:rsidRPr="00B12F90">
        <w:rPr>
          <w:rStyle w:val="Heading3Char"/>
          <w:sz w:val="36"/>
          <w:szCs w:val="36"/>
        </w:rPr>
        <w:t xml:space="preserve">vailable </w:t>
      </w:r>
      <w:r w:rsidR="00785758" w:rsidRPr="00B12F90">
        <w:rPr>
          <w:rStyle w:val="Heading3Char"/>
          <w:sz w:val="36"/>
          <w:szCs w:val="36"/>
        </w:rPr>
        <w:t>E</w:t>
      </w:r>
      <w:r w:rsidR="00CC79C9" w:rsidRPr="00B12F90">
        <w:rPr>
          <w:rStyle w:val="Heading3Char"/>
          <w:sz w:val="36"/>
          <w:szCs w:val="36"/>
        </w:rPr>
        <w:t>vidence</w:t>
      </w:r>
      <w:bookmarkEnd w:id="126"/>
      <w:bookmarkEnd w:id="127"/>
      <w:bookmarkEnd w:id="128"/>
      <w:r w:rsidR="00785758" w:rsidRPr="00B12F90">
        <w:rPr>
          <w:sz w:val="36"/>
          <w:szCs w:val="36"/>
        </w:rPr>
        <w:t xml:space="preserve"> - Disability</w:t>
      </w:r>
    </w:p>
    <w:p w:rsidR="00CC79C9" w:rsidRPr="00B12F90" w:rsidRDefault="00CC79C9" w:rsidP="00903921">
      <w:pPr>
        <w:spacing w:line="276" w:lineRule="auto"/>
        <w:rPr>
          <w:sz w:val="36"/>
          <w:szCs w:val="36"/>
        </w:rPr>
      </w:pPr>
      <w:r w:rsidRPr="00B12F90">
        <w:rPr>
          <w:sz w:val="36"/>
          <w:szCs w:val="36"/>
        </w:rPr>
        <w:t xml:space="preserve">In 2011, Census data showed that just over one in five of the usually resident population (21 per cent) had a long-term health problem or disability which limited their day-to-day activities. The most common long-term conditions among the usually resident population were: </w:t>
      </w:r>
    </w:p>
    <w:p w:rsidR="00CC79C9" w:rsidRPr="00B12F90" w:rsidRDefault="00CC79C9" w:rsidP="007C1387">
      <w:pPr>
        <w:pStyle w:val="ListParagraph"/>
        <w:numPr>
          <w:ilvl w:val="0"/>
          <w:numId w:val="32"/>
        </w:numPr>
        <w:spacing w:line="276" w:lineRule="auto"/>
        <w:rPr>
          <w:sz w:val="36"/>
          <w:szCs w:val="36"/>
        </w:rPr>
      </w:pPr>
      <w:r w:rsidRPr="00B12F90">
        <w:rPr>
          <w:sz w:val="36"/>
          <w:szCs w:val="36"/>
        </w:rPr>
        <w:t xml:space="preserve">a mobility or dexterity problem (11 per cent); </w:t>
      </w:r>
    </w:p>
    <w:p w:rsidR="00CC79C9" w:rsidRPr="00B12F90" w:rsidRDefault="00CC79C9" w:rsidP="007C1387">
      <w:pPr>
        <w:pStyle w:val="ListParagraph"/>
        <w:numPr>
          <w:ilvl w:val="0"/>
          <w:numId w:val="32"/>
        </w:numPr>
        <w:spacing w:line="276" w:lineRule="auto"/>
        <w:rPr>
          <w:sz w:val="36"/>
          <w:szCs w:val="36"/>
        </w:rPr>
      </w:pPr>
      <w:r w:rsidRPr="00B12F90">
        <w:rPr>
          <w:sz w:val="36"/>
          <w:szCs w:val="36"/>
        </w:rPr>
        <w:t xml:space="preserve">long-term pain or discomfort (10 per cent); </w:t>
      </w:r>
    </w:p>
    <w:p w:rsidR="00CC79C9" w:rsidRPr="00B12F90" w:rsidRDefault="00CC79C9" w:rsidP="007C1387">
      <w:pPr>
        <w:pStyle w:val="ListParagraph"/>
        <w:numPr>
          <w:ilvl w:val="0"/>
          <w:numId w:val="32"/>
        </w:numPr>
        <w:spacing w:line="276" w:lineRule="auto"/>
        <w:rPr>
          <w:sz w:val="36"/>
          <w:szCs w:val="36"/>
        </w:rPr>
      </w:pPr>
      <w:r w:rsidRPr="00B12F90">
        <w:rPr>
          <w:sz w:val="36"/>
          <w:szCs w:val="36"/>
        </w:rPr>
        <w:t xml:space="preserve">shortness of breath or difficulty breathing (8.7 per cent); </w:t>
      </w:r>
    </w:p>
    <w:p w:rsidR="00CC79C9" w:rsidRPr="00B12F90" w:rsidRDefault="00CC79C9" w:rsidP="007C1387">
      <w:pPr>
        <w:pStyle w:val="ListParagraph"/>
        <w:numPr>
          <w:ilvl w:val="0"/>
          <w:numId w:val="32"/>
        </w:numPr>
        <w:spacing w:line="276" w:lineRule="auto"/>
        <w:rPr>
          <w:sz w:val="36"/>
          <w:szCs w:val="36"/>
        </w:rPr>
      </w:pPr>
      <w:r w:rsidRPr="00B12F90">
        <w:rPr>
          <w:sz w:val="36"/>
          <w:szCs w:val="36"/>
        </w:rPr>
        <w:t xml:space="preserve">chronic illness (6.5 per cent); and </w:t>
      </w:r>
    </w:p>
    <w:p w:rsidR="00CC79C9" w:rsidRPr="00B12F90" w:rsidRDefault="00CC79C9" w:rsidP="007C1387">
      <w:pPr>
        <w:pStyle w:val="ListParagraph"/>
        <w:numPr>
          <w:ilvl w:val="0"/>
          <w:numId w:val="32"/>
        </w:numPr>
        <w:spacing w:line="276" w:lineRule="auto"/>
        <w:rPr>
          <w:sz w:val="36"/>
          <w:szCs w:val="36"/>
        </w:rPr>
      </w:pPr>
      <w:r w:rsidRPr="00B12F90">
        <w:rPr>
          <w:sz w:val="36"/>
          <w:szCs w:val="36"/>
        </w:rPr>
        <w:t>an emotional, psychological or mental health condition (5.8 per cent).</w:t>
      </w:r>
    </w:p>
    <w:p w:rsidR="00CC79C9" w:rsidRPr="00B12F90" w:rsidRDefault="00CC79C9" w:rsidP="00FC7ECA">
      <w:pPr>
        <w:rPr>
          <w:sz w:val="36"/>
          <w:szCs w:val="36"/>
        </w:rPr>
      </w:pPr>
    </w:p>
    <w:p w:rsidR="00CC79C9" w:rsidRPr="00B12F90" w:rsidRDefault="00CC79C9" w:rsidP="00903921">
      <w:pPr>
        <w:spacing w:line="276" w:lineRule="auto"/>
        <w:rPr>
          <w:sz w:val="36"/>
          <w:szCs w:val="36"/>
        </w:rPr>
      </w:pPr>
      <w:r w:rsidRPr="00B12F90">
        <w:rPr>
          <w:sz w:val="36"/>
          <w:szCs w:val="36"/>
        </w:rPr>
        <w:t xml:space="preserve">Early </w:t>
      </w:r>
      <w:r w:rsidR="00D45AD2" w:rsidRPr="00B12F90">
        <w:rPr>
          <w:sz w:val="36"/>
          <w:szCs w:val="36"/>
        </w:rPr>
        <w:t>s</w:t>
      </w:r>
      <w:r w:rsidRPr="00B12F90">
        <w:rPr>
          <w:sz w:val="36"/>
          <w:szCs w:val="36"/>
        </w:rPr>
        <w:t>takeholder engagement included consultation with</w:t>
      </w:r>
      <w:r w:rsidR="00350F40" w:rsidRPr="00B12F90">
        <w:rPr>
          <w:sz w:val="36"/>
          <w:szCs w:val="36"/>
        </w:rPr>
        <w:t xml:space="preserve"> the</w:t>
      </w:r>
      <w:r w:rsidRPr="00B12F90">
        <w:rPr>
          <w:sz w:val="36"/>
          <w:szCs w:val="36"/>
        </w:rPr>
        <w:t xml:space="preserve"> Chief Equality Commissioner</w:t>
      </w:r>
      <w:r w:rsidR="001D42E8" w:rsidRPr="00B12F90">
        <w:rPr>
          <w:sz w:val="36"/>
          <w:szCs w:val="36"/>
        </w:rPr>
        <w:t xml:space="preserve"> and staff from the Equality Commission for Northern Ireland.</w:t>
      </w:r>
      <w:r w:rsidRPr="00B12F90">
        <w:rPr>
          <w:sz w:val="36"/>
          <w:szCs w:val="36"/>
        </w:rPr>
        <w:t xml:space="preserve">  The importance of the United Nations Convention on the Rights of Persons with Disabilities UNCRPD was noted with specific reference made to Article 12 (Equal recognition before the law) and Article 25 (Health), as well as General Comment No.1 of the UN Committee on the Rights of Persons with Disabilities which elaborates on the requirements of Article 12</w:t>
      </w:r>
      <w:r w:rsidRPr="00B12F90">
        <w:rPr>
          <w:rStyle w:val="FootnoteReference"/>
          <w:rFonts w:cs="Arial"/>
          <w:sz w:val="36"/>
          <w:szCs w:val="36"/>
        </w:rPr>
        <w:footnoteReference w:id="27"/>
      </w:r>
      <w:r w:rsidRPr="00B12F90">
        <w:rPr>
          <w:sz w:val="36"/>
          <w:szCs w:val="36"/>
        </w:rPr>
        <w:t>.</w:t>
      </w:r>
    </w:p>
    <w:p w:rsidR="00A85DB1" w:rsidRPr="00B12F90" w:rsidRDefault="00A85DB1" w:rsidP="00903921">
      <w:pPr>
        <w:spacing w:line="276" w:lineRule="auto"/>
        <w:rPr>
          <w:sz w:val="36"/>
          <w:szCs w:val="36"/>
        </w:rPr>
      </w:pPr>
    </w:p>
    <w:p w:rsidR="00A818C5" w:rsidRPr="00B12F90" w:rsidRDefault="005A0514" w:rsidP="005A0514">
      <w:pPr>
        <w:spacing w:line="276" w:lineRule="auto"/>
        <w:rPr>
          <w:color w:val="1F497D"/>
          <w:sz w:val="36"/>
          <w:szCs w:val="36"/>
        </w:rPr>
      </w:pPr>
      <w:r w:rsidRPr="00B12F90">
        <w:rPr>
          <w:sz w:val="36"/>
          <w:szCs w:val="36"/>
        </w:rPr>
        <w:t xml:space="preserve">It is recognised that </w:t>
      </w:r>
      <w:r w:rsidR="00531208" w:rsidRPr="00B12F90">
        <w:rPr>
          <w:sz w:val="36"/>
          <w:szCs w:val="36"/>
        </w:rPr>
        <w:t>people with a disability</w:t>
      </w:r>
      <w:r w:rsidRPr="00B12F90">
        <w:rPr>
          <w:sz w:val="36"/>
          <w:szCs w:val="36"/>
        </w:rPr>
        <w:t xml:space="preserve"> are not a homogenous group. Specific points relating</w:t>
      </w:r>
      <w:r w:rsidR="002517D2" w:rsidRPr="00B12F90">
        <w:rPr>
          <w:sz w:val="36"/>
          <w:szCs w:val="36"/>
        </w:rPr>
        <w:t xml:space="preserve"> to </w:t>
      </w:r>
      <w:r w:rsidR="00A818C5" w:rsidRPr="00B12F90">
        <w:rPr>
          <w:sz w:val="36"/>
          <w:szCs w:val="36"/>
        </w:rPr>
        <w:t xml:space="preserve">differing </w:t>
      </w:r>
      <w:r w:rsidRPr="00B12F90">
        <w:rPr>
          <w:sz w:val="36"/>
          <w:szCs w:val="36"/>
        </w:rPr>
        <w:t>needs of persons with different disabilities</w:t>
      </w:r>
      <w:r w:rsidR="00A818C5" w:rsidRPr="00B12F90">
        <w:rPr>
          <w:color w:val="1F497D"/>
          <w:sz w:val="36"/>
          <w:szCs w:val="36"/>
        </w:rPr>
        <w:t xml:space="preserve"> </w:t>
      </w:r>
      <w:r w:rsidR="00A818C5" w:rsidRPr="00B12F90">
        <w:rPr>
          <w:sz w:val="36"/>
          <w:szCs w:val="36"/>
        </w:rPr>
        <w:t>were noted during stakeholder engagements.</w:t>
      </w:r>
    </w:p>
    <w:p w:rsidR="00531208" w:rsidRPr="00B12F90" w:rsidRDefault="00531208" w:rsidP="005A0514">
      <w:pPr>
        <w:spacing w:line="276" w:lineRule="auto"/>
        <w:rPr>
          <w:sz w:val="36"/>
          <w:szCs w:val="36"/>
        </w:rPr>
      </w:pPr>
    </w:p>
    <w:p w:rsidR="005A0514" w:rsidRPr="00B12F90" w:rsidRDefault="005A0514" w:rsidP="005A0514">
      <w:pPr>
        <w:spacing w:line="276" w:lineRule="auto"/>
        <w:rPr>
          <w:sz w:val="36"/>
          <w:szCs w:val="36"/>
        </w:rPr>
      </w:pPr>
      <w:r w:rsidRPr="00B12F90">
        <w:rPr>
          <w:sz w:val="36"/>
          <w:szCs w:val="36"/>
        </w:rPr>
        <w:t xml:space="preserve">One example is how different </w:t>
      </w:r>
      <w:r w:rsidR="007B7FA5" w:rsidRPr="00B12F90">
        <w:rPr>
          <w:sz w:val="36"/>
          <w:szCs w:val="36"/>
        </w:rPr>
        <w:t xml:space="preserve">communication </w:t>
      </w:r>
      <w:r w:rsidRPr="00B12F90">
        <w:rPr>
          <w:sz w:val="36"/>
          <w:szCs w:val="36"/>
        </w:rPr>
        <w:t>support is required for those in the deaf community</w:t>
      </w:r>
      <w:r w:rsidR="0046468D">
        <w:rPr>
          <w:sz w:val="36"/>
          <w:szCs w:val="36"/>
        </w:rPr>
        <w:t xml:space="preserve"> </w:t>
      </w:r>
    </w:p>
    <w:p w:rsidR="002517D2" w:rsidRPr="00B12F90" w:rsidRDefault="005A0514" w:rsidP="005A0514">
      <w:pPr>
        <w:spacing w:line="276" w:lineRule="auto"/>
        <w:ind w:left="720"/>
        <w:rPr>
          <w:i/>
          <w:iCs/>
          <w:sz w:val="36"/>
          <w:szCs w:val="36"/>
        </w:rPr>
      </w:pPr>
      <w:r w:rsidRPr="00B12F90">
        <w:rPr>
          <w:i/>
          <w:iCs/>
          <w:sz w:val="36"/>
          <w:szCs w:val="36"/>
        </w:rPr>
        <w:t>“Often the first assumption is that the person will be a sign language user and require an interpreter, however this is not the case for the majority of deaf people who lip</w:t>
      </w:r>
      <w:r w:rsidR="001D42E8" w:rsidRPr="00B12F90">
        <w:rPr>
          <w:i/>
          <w:iCs/>
          <w:sz w:val="36"/>
          <w:szCs w:val="36"/>
        </w:rPr>
        <w:t xml:space="preserve"> </w:t>
      </w:r>
      <w:r w:rsidRPr="00B12F90">
        <w:rPr>
          <w:i/>
          <w:iCs/>
          <w:sz w:val="36"/>
          <w:szCs w:val="36"/>
        </w:rPr>
        <w:t>read. It is important to recognise both communication preferences.” </w:t>
      </w:r>
    </w:p>
    <w:p w:rsidR="002517D2" w:rsidRPr="00B12F90" w:rsidRDefault="002517D2" w:rsidP="005A0514">
      <w:pPr>
        <w:spacing w:line="276" w:lineRule="auto"/>
        <w:ind w:left="720"/>
        <w:rPr>
          <w:i/>
          <w:iCs/>
          <w:sz w:val="36"/>
          <w:szCs w:val="36"/>
        </w:rPr>
      </w:pPr>
    </w:p>
    <w:p w:rsidR="005A0514" w:rsidRPr="00B12F90" w:rsidRDefault="002517D2" w:rsidP="001F0806">
      <w:pPr>
        <w:spacing w:line="276" w:lineRule="auto"/>
        <w:ind w:left="720"/>
        <w:rPr>
          <w:sz w:val="36"/>
          <w:szCs w:val="36"/>
        </w:rPr>
      </w:pPr>
      <w:r w:rsidRPr="00B12F90">
        <w:rPr>
          <w:i/>
          <w:iCs/>
          <w:sz w:val="36"/>
          <w:szCs w:val="36"/>
        </w:rPr>
        <w:t>“</w:t>
      </w:r>
      <w:r w:rsidRPr="00B12F90">
        <w:rPr>
          <w:rFonts w:cstheme="minorHAnsi"/>
          <w:bCs/>
          <w:i/>
          <w:iCs/>
          <w:sz w:val="36"/>
          <w:szCs w:val="36"/>
        </w:rPr>
        <w:t>what is most Important is information needs to be in BSL and ISL format … to make it accessible on a website in both formats … Advocacy support  will be important too… use s</w:t>
      </w:r>
      <w:r w:rsidR="008906EA" w:rsidRPr="00B12F90">
        <w:rPr>
          <w:rFonts w:cstheme="minorHAnsi"/>
          <w:bCs/>
          <w:i/>
          <w:iCs/>
          <w:sz w:val="36"/>
          <w:szCs w:val="36"/>
        </w:rPr>
        <w:t>c</w:t>
      </w:r>
      <w:r w:rsidRPr="00B12F90">
        <w:rPr>
          <w:rFonts w:cstheme="minorHAnsi"/>
          <w:bCs/>
          <w:i/>
          <w:iCs/>
          <w:sz w:val="36"/>
          <w:szCs w:val="36"/>
        </w:rPr>
        <w:t>enarios … to explain”</w:t>
      </w:r>
      <w:r w:rsidR="005A0514" w:rsidRPr="00B12F90">
        <w:rPr>
          <w:i/>
          <w:iCs/>
          <w:color w:val="1F497D"/>
          <w:sz w:val="36"/>
          <w:szCs w:val="36"/>
        </w:rPr>
        <w:t xml:space="preserve"> </w:t>
      </w:r>
    </w:p>
    <w:p w:rsidR="00D45AD2" w:rsidRPr="00B12F90" w:rsidRDefault="00D45AD2" w:rsidP="005A0514">
      <w:pPr>
        <w:spacing w:line="276" w:lineRule="auto"/>
        <w:rPr>
          <w:sz w:val="36"/>
          <w:szCs w:val="36"/>
        </w:rPr>
      </w:pPr>
    </w:p>
    <w:p w:rsidR="005A0514" w:rsidRPr="00B12F90" w:rsidRDefault="005A0514" w:rsidP="005A0514">
      <w:pPr>
        <w:spacing w:line="276" w:lineRule="auto"/>
        <w:rPr>
          <w:sz w:val="36"/>
          <w:szCs w:val="36"/>
        </w:rPr>
      </w:pPr>
      <w:r w:rsidRPr="00B12F90">
        <w:rPr>
          <w:sz w:val="36"/>
          <w:szCs w:val="36"/>
        </w:rPr>
        <w:t>Also during the stakeholder engagements,</w:t>
      </w:r>
      <w:r w:rsidR="002517D2" w:rsidRPr="00B12F90">
        <w:rPr>
          <w:sz w:val="36"/>
          <w:szCs w:val="36"/>
        </w:rPr>
        <w:t xml:space="preserve"> </w:t>
      </w:r>
      <w:r w:rsidRPr="00B12F90">
        <w:rPr>
          <w:sz w:val="36"/>
          <w:szCs w:val="36"/>
        </w:rPr>
        <w:t>differences in the levels of awareness of the concept of Advance Care Planning between different disability groups has come to light;</w:t>
      </w:r>
    </w:p>
    <w:p w:rsidR="005A0514" w:rsidRPr="00B12F90" w:rsidRDefault="005A0514" w:rsidP="005A0514">
      <w:pPr>
        <w:pStyle w:val="FootnoteText"/>
        <w:rPr>
          <w:sz w:val="36"/>
          <w:szCs w:val="36"/>
        </w:rPr>
      </w:pPr>
    </w:p>
    <w:p w:rsidR="00E811EC" w:rsidRPr="00B12F90" w:rsidRDefault="005A0514" w:rsidP="005A0514">
      <w:pPr>
        <w:spacing w:line="276" w:lineRule="auto"/>
        <w:ind w:left="720"/>
        <w:rPr>
          <w:i/>
          <w:iCs/>
          <w:sz w:val="36"/>
          <w:szCs w:val="36"/>
        </w:rPr>
      </w:pPr>
      <w:r w:rsidRPr="00B12F90">
        <w:rPr>
          <w:i/>
          <w:iCs/>
          <w:sz w:val="36"/>
          <w:szCs w:val="36"/>
        </w:rPr>
        <w:t>Those with learning disability and those important to the per</w:t>
      </w:r>
      <w:r w:rsidR="002517D2" w:rsidRPr="00B12F90">
        <w:rPr>
          <w:i/>
          <w:iCs/>
          <w:sz w:val="36"/>
          <w:szCs w:val="36"/>
        </w:rPr>
        <w:t>son with a learning disability </w:t>
      </w:r>
      <w:r w:rsidRPr="00B12F90">
        <w:rPr>
          <w:i/>
          <w:iCs/>
          <w:sz w:val="36"/>
          <w:szCs w:val="36"/>
        </w:rPr>
        <w:t xml:space="preserve">had experience of planning future care “Person centred planning is not new to the Learning Disability world .. this is what we do everyday” </w:t>
      </w:r>
    </w:p>
    <w:p w:rsidR="00E811EC" w:rsidRPr="00B12F90" w:rsidRDefault="00E811EC" w:rsidP="00E811EC">
      <w:pPr>
        <w:spacing w:line="276" w:lineRule="auto"/>
        <w:rPr>
          <w:i/>
          <w:iCs/>
          <w:sz w:val="36"/>
          <w:szCs w:val="36"/>
        </w:rPr>
      </w:pPr>
    </w:p>
    <w:p w:rsidR="005A0514" w:rsidRPr="00B12F90" w:rsidRDefault="00E811EC" w:rsidP="00E811EC">
      <w:pPr>
        <w:spacing w:line="276" w:lineRule="auto"/>
        <w:rPr>
          <w:iCs/>
          <w:sz w:val="36"/>
          <w:szCs w:val="36"/>
        </w:rPr>
      </w:pPr>
      <w:r w:rsidRPr="00B12F90">
        <w:rPr>
          <w:iCs/>
          <w:sz w:val="36"/>
          <w:szCs w:val="36"/>
        </w:rPr>
        <w:t>T</w:t>
      </w:r>
      <w:r w:rsidR="005A0514" w:rsidRPr="00B12F90">
        <w:rPr>
          <w:iCs/>
          <w:sz w:val="36"/>
          <w:szCs w:val="36"/>
        </w:rPr>
        <w:t xml:space="preserve">his was in contrast to some members of the deaf community </w:t>
      </w:r>
      <w:r w:rsidRPr="00B12F90">
        <w:rPr>
          <w:iCs/>
          <w:sz w:val="36"/>
          <w:szCs w:val="36"/>
        </w:rPr>
        <w:t>who commented that;</w:t>
      </w:r>
    </w:p>
    <w:p w:rsidR="005A0514" w:rsidRPr="00B12F90" w:rsidRDefault="005A0514" w:rsidP="005A0514">
      <w:pPr>
        <w:spacing w:line="276" w:lineRule="auto"/>
        <w:rPr>
          <w:iCs/>
          <w:sz w:val="36"/>
          <w:szCs w:val="36"/>
        </w:rPr>
      </w:pPr>
    </w:p>
    <w:p w:rsidR="001E5279" w:rsidRPr="00B12F90" w:rsidRDefault="005A0514" w:rsidP="002F53F5">
      <w:pPr>
        <w:spacing w:line="276" w:lineRule="auto"/>
        <w:ind w:left="720"/>
        <w:rPr>
          <w:i/>
          <w:sz w:val="36"/>
          <w:szCs w:val="36"/>
        </w:rPr>
      </w:pPr>
      <w:r w:rsidRPr="00B12F90">
        <w:rPr>
          <w:i/>
          <w:iCs/>
          <w:sz w:val="36"/>
          <w:szCs w:val="36"/>
        </w:rPr>
        <w:t xml:space="preserve">“Meaningful person centred planning for all. – is a new concept for the Deaf community” </w:t>
      </w:r>
    </w:p>
    <w:p w:rsidR="002F53F5" w:rsidRPr="00B12F90" w:rsidRDefault="002F53F5" w:rsidP="008B1D1E">
      <w:pPr>
        <w:pStyle w:val="Heading3"/>
        <w:rPr>
          <w:sz w:val="36"/>
          <w:szCs w:val="36"/>
        </w:rPr>
      </w:pPr>
      <w:bookmarkStart w:id="129" w:name="_Toc85465122"/>
    </w:p>
    <w:p w:rsidR="004A4601" w:rsidRPr="00B12F90" w:rsidRDefault="004A4601" w:rsidP="00785758">
      <w:pPr>
        <w:rPr>
          <w:sz w:val="36"/>
          <w:szCs w:val="36"/>
        </w:rPr>
      </w:pPr>
      <w:bookmarkStart w:id="130" w:name="_Toc86952238"/>
      <w:bookmarkStart w:id="131" w:name="_Toc89679894"/>
      <w:r w:rsidRPr="00B12F90">
        <w:rPr>
          <w:rStyle w:val="Heading3Char"/>
          <w:sz w:val="36"/>
          <w:szCs w:val="36"/>
        </w:rPr>
        <w:t>Assessment of Impact</w:t>
      </w:r>
      <w:bookmarkEnd w:id="130"/>
      <w:bookmarkEnd w:id="131"/>
      <w:r w:rsidRPr="00B12F90">
        <w:rPr>
          <w:sz w:val="36"/>
          <w:szCs w:val="36"/>
        </w:rPr>
        <w:t xml:space="preserve"> </w:t>
      </w:r>
      <w:bookmarkEnd w:id="129"/>
      <w:r w:rsidR="00785758" w:rsidRPr="00B12F90">
        <w:rPr>
          <w:sz w:val="36"/>
          <w:szCs w:val="36"/>
        </w:rPr>
        <w:t>- Disability</w:t>
      </w:r>
    </w:p>
    <w:p w:rsidR="00BC6FDA" w:rsidRPr="00B12F90" w:rsidRDefault="00BC6FDA" w:rsidP="00903921">
      <w:pPr>
        <w:spacing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 xml:space="preserve">Advance Care Planning is likely to have an overall positive impact and is expected </w:t>
      </w:r>
      <w:r w:rsidR="004A4601" w:rsidRPr="00B12F90">
        <w:rPr>
          <w:sz w:val="36"/>
          <w:szCs w:val="36"/>
        </w:rPr>
        <w:t>that th</w:t>
      </w:r>
      <w:r w:rsidR="00D45AD2" w:rsidRPr="00B12F90">
        <w:rPr>
          <w:sz w:val="36"/>
          <w:szCs w:val="36"/>
        </w:rPr>
        <w:t xml:space="preserve">e Advance Care Planning </w:t>
      </w:r>
      <w:r w:rsidR="004A4601" w:rsidRPr="00B12F90">
        <w:rPr>
          <w:sz w:val="36"/>
          <w:szCs w:val="36"/>
        </w:rPr>
        <w:t>policy may have a positive impact for persons with a disability.</w:t>
      </w:r>
    </w:p>
    <w:p w:rsidR="00BC6FDA" w:rsidRPr="00B12F90" w:rsidRDefault="00BC6FDA" w:rsidP="00903921">
      <w:pPr>
        <w:spacing w:line="276" w:lineRule="auto"/>
        <w:rPr>
          <w:sz w:val="36"/>
          <w:szCs w:val="36"/>
        </w:rPr>
      </w:pPr>
    </w:p>
    <w:p w:rsidR="00903921" w:rsidRPr="00B12F90" w:rsidRDefault="004A4601" w:rsidP="00903921">
      <w:pPr>
        <w:spacing w:line="276" w:lineRule="auto"/>
        <w:rPr>
          <w:sz w:val="36"/>
          <w:szCs w:val="36"/>
        </w:rPr>
      </w:pPr>
      <w:r w:rsidRPr="00B12F90">
        <w:rPr>
          <w:sz w:val="36"/>
          <w:szCs w:val="36"/>
        </w:rPr>
        <w:t>Advance Care Planning will enable wishes</w:t>
      </w:r>
      <w:r w:rsidR="00D45AD2" w:rsidRPr="00B12F90">
        <w:rPr>
          <w:sz w:val="36"/>
          <w:szCs w:val="36"/>
        </w:rPr>
        <w:t>,</w:t>
      </w:r>
      <w:r w:rsidRPr="00B12F90">
        <w:rPr>
          <w:sz w:val="36"/>
          <w:szCs w:val="36"/>
        </w:rPr>
        <w:t xml:space="preserve"> feelings, beliefs and values to be discussed, documented and shared to inform future planning, care, </w:t>
      </w:r>
      <w:r w:rsidR="00276FBE" w:rsidRPr="00B12F90">
        <w:rPr>
          <w:sz w:val="36"/>
          <w:szCs w:val="36"/>
        </w:rPr>
        <w:t>support or</w:t>
      </w:r>
      <w:r w:rsidRPr="00B12F90">
        <w:rPr>
          <w:sz w:val="36"/>
          <w:szCs w:val="36"/>
        </w:rPr>
        <w:t xml:space="preserve"> treatment.  This may, </w:t>
      </w:r>
      <w:r w:rsidR="00247BC1" w:rsidRPr="00B12F90">
        <w:rPr>
          <w:sz w:val="36"/>
          <w:szCs w:val="36"/>
        </w:rPr>
        <w:t>if the person wishes</w:t>
      </w:r>
      <w:r w:rsidRPr="00B12F90">
        <w:rPr>
          <w:sz w:val="36"/>
          <w:szCs w:val="36"/>
        </w:rPr>
        <w:t xml:space="preserve">, include matters relating to their </w:t>
      </w:r>
      <w:r w:rsidR="007C1387" w:rsidRPr="00B12F90">
        <w:rPr>
          <w:sz w:val="36"/>
          <w:szCs w:val="36"/>
        </w:rPr>
        <w:t>disability</w:t>
      </w:r>
      <w:r w:rsidRPr="00B12F90">
        <w:rPr>
          <w:sz w:val="36"/>
          <w:szCs w:val="36"/>
        </w:rPr>
        <w:t>.  Therefore, Advance Care Planning could provide the opport</w:t>
      </w:r>
      <w:r w:rsidR="007C1387" w:rsidRPr="00B12F90">
        <w:rPr>
          <w:sz w:val="36"/>
          <w:szCs w:val="36"/>
        </w:rPr>
        <w:t>unity for persons with a disability</w:t>
      </w:r>
      <w:r w:rsidRPr="00B12F90">
        <w:rPr>
          <w:sz w:val="36"/>
          <w:szCs w:val="36"/>
        </w:rPr>
        <w:t xml:space="preserve"> to share information</w:t>
      </w:r>
      <w:r w:rsidR="007C1387" w:rsidRPr="00B12F90">
        <w:rPr>
          <w:sz w:val="36"/>
          <w:szCs w:val="36"/>
        </w:rPr>
        <w:t xml:space="preserve"> with those who provide </w:t>
      </w:r>
      <w:r w:rsidRPr="00B12F90">
        <w:rPr>
          <w:sz w:val="36"/>
          <w:szCs w:val="36"/>
        </w:rPr>
        <w:t>c</w:t>
      </w:r>
      <w:r w:rsidR="007C1387" w:rsidRPr="00B12F90">
        <w:rPr>
          <w:sz w:val="36"/>
          <w:szCs w:val="36"/>
        </w:rPr>
        <w:t>a</w:t>
      </w:r>
      <w:r w:rsidRPr="00B12F90">
        <w:rPr>
          <w:sz w:val="36"/>
          <w:szCs w:val="36"/>
        </w:rPr>
        <w:t xml:space="preserve">re, </w:t>
      </w:r>
      <w:r w:rsidR="00276FBE" w:rsidRPr="00B12F90">
        <w:rPr>
          <w:sz w:val="36"/>
          <w:szCs w:val="36"/>
        </w:rPr>
        <w:t>support or</w:t>
      </w:r>
      <w:r w:rsidRPr="00B12F90">
        <w:rPr>
          <w:sz w:val="36"/>
          <w:szCs w:val="36"/>
        </w:rPr>
        <w:t xml:space="preserve"> treatment. </w:t>
      </w:r>
    </w:p>
    <w:p w:rsidR="00903921" w:rsidRPr="00B12F90" w:rsidRDefault="00903921" w:rsidP="00903921">
      <w:pPr>
        <w:spacing w:line="276" w:lineRule="auto"/>
        <w:rPr>
          <w:sz w:val="36"/>
          <w:szCs w:val="36"/>
        </w:rPr>
      </w:pPr>
    </w:p>
    <w:p w:rsidR="00903921" w:rsidRPr="00B12F90" w:rsidRDefault="004A4601" w:rsidP="00903921">
      <w:pPr>
        <w:spacing w:line="276" w:lineRule="auto"/>
        <w:rPr>
          <w:sz w:val="36"/>
          <w:szCs w:val="36"/>
        </w:rPr>
      </w:pPr>
      <w:r w:rsidRPr="00B12F90">
        <w:rPr>
          <w:sz w:val="36"/>
          <w:szCs w:val="36"/>
        </w:rPr>
        <w:t xml:space="preserve">This has the potential to promote greater understanding </w:t>
      </w:r>
      <w:r w:rsidR="000D75E9" w:rsidRPr="00B12F90">
        <w:rPr>
          <w:sz w:val="36"/>
          <w:szCs w:val="36"/>
        </w:rPr>
        <w:t xml:space="preserve">of the needs of persons with a disability </w:t>
      </w:r>
      <w:r w:rsidRPr="00B12F90">
        <w:rPr>
          <w:sz w:val="36"/>
          <w:szCs w:val="36"/>
        </w:rPr>
        <w:t xml:space="preserve">as well as helping to ensure </w:t>
      </w:r>
      <w:r w:rsidR="00F20CFD" w:rsidRPr="00B12F90">
        <w:rPr>
          <w:sz w:val="36"/>
          <w:szCs w:val="36"/>
        </w:rPr>
        <w:t xml:space="preserve">they have </w:t>
      </w:r>
      <w:r w:rsidR="000D75E9" w:rsidRPr="00B12F90">
        <w:rPr>
          <w:sz w:val="36"/>
          <w:szCs w:val="36"/>
        </w:rPr>
        <w:t xml:space="preserve">greater opportunity for choice and control in their care, </w:t>
      </w:r>
      <w:r w:rsidR="00276FBE" w:rsidRPr="00B12F90">
        <w:rPr>
          <w:sz w:val="36"/>
          <w:szCs w:val="36"/>
        </w:rPr>
        <w:t>support or</w:t>
      </w:r>
      <w:r w:rsidR="000D75E9" w:rsidRPr="00B12F90">
        <w:rPr>
          <w:sz w:val="36"/>
          <w:szCs w:val="36"/>
        </w:rPr>
        <w:t xml:space="preserve"> treatment. </w:t>
      </w:r>
      <w:r w:rsidR="00903921" w:rsidRPr="00B12F90">
        <w:rPr>
          <w:sz w:val="36"/>
          <w:szCs w:val="36"/>
        </w:rPr>
        <w:t xml:space="preserve">It may be expected that the policy will help ensure the persons beliefs and values </w:t>
      </w:r>
      <w:r w:rsidRPr="00B12F90">
        <w:rPr>
          <w:sz w:val="36"/>
          <w:szCs w:val="36"/>
        </w:rPr>
        <w:t xml:space="preserve">are respected </w:t>
      </w:r>
      <w:r w:rsidR="00D3752D" w:rsidRPr="00B12F90">
        <w:rPr>
          <w:sz w:val="36"/>
          <w:szCs w:val="36"/>
        </w:rPr>
        <w:t xml:space="preserve">and this is reflected accordingly in the care, </w:t>
      </w:r>
      <w:r w:rsidR="00276FBE" w:rsidRPr="00B12F90">
        <w:rPr>
          <w:sz w:val="36"/>
          <w:szCs w:val="36"/>
        </w:rPr>
        <w:t>support or</w:t>
      </w:r>
      <w:r w:rsidR="00D3752D" w:rsidRPr="00B12F90">
        <w:rPr>
          <w:sz w:val="36"/>
          <w:szCs w:val="36"/>
        </w:rPr>
        <w:t xml:space="preserve"> treatment they receive</w:t>
      </w:r>
      <w:r w:rsidR="00E811EC" w:rsidRPr="00B12F90">
        <w:rPr>
          <w:sz w:val="36"/>
          <w:szCs w:val="36"/>
        </w:rPr>
        <w:t>.</w:t>
      </w:r>
      <w:r w:rsidR="00D3752D" w:rsidRPr="00B12F90">
        <w:rPr>
          <w:sz w:val="36"/>
          <w:szCs w:val="36"/>
          <w:highlight w:val="yellow"/>
        </w:rPr>
        <w:t xml:space="preserve"> </w:t>
      </w:r>
    </w:p>
    <w:p w:rsidR="00CC0648" w:rsidRPr="00B12F90" w:rsidRDefault="00CC0648" w:rsidP="00903921">
      <w:pPr>
        <w:spacing w:line="276" w:lineRule="auto"/>
        <w:rPr>
          <w:sz w:val="36"/>
          <w:szCs w:val="36"/>
        </w:rPr>
      </w:pPr>
    </w:p>
    <w:p w:rsidR="004A4601" w:rsidRPr="00B12F90" w:rsidRDefault="004A4601" w:rsidP="00903921">
      <w:pPr>
        <w:spacing w:line="276" w:lineRule="auto"/>
        <w:rPr>
          <w:sz w:val="36"/>
          <w:szCs w:val="36"/>
        </w:rPr>
      </w:pPr>
      <w:r w:rsidRPr="00B12F90">
        <w:rPr>
          <w:sz w:val="36"/>
          <w:szCs w:val="36"/>
        </w:rPr>
        <w:t xml:space="preserve">It may also be expected that the policy will impact positively on </w:t>
      </w:r>
      <w:r w:rsidR="000D75E9" w:rsidRPr="00B12F90">
        <w:rPr>
          <w:sz w:val="36"/>
          <w:szCs w:val="36"/>
        </w:rPr>
        <w:t xml:space="preserve">persons with a disability </w:t>
      </w:r>
      <w:r w:rsidRPr="00B12F90">
        <w:rPr>
          <w:sz w:val="36"/>
          <w:szCs w:val="36"/>
        </w:rPr>
        <w:t xml:space="preserve">with lower life expectancy, as it will create greater opportunity for </w:t>
      </w:r>
      <w:r w:rsidR="001D42E8" w:rsidRPr="00B12F90">
        <w:rPr>
          <w:sz w:val="36"/>
          <w:szCs w:val="36"/>
        </w:rPr>
        <w:t>the expression of choice</w:t>
      </w:r>
      <w:r w:rsidRPr="00B12F90">
        <w:rPr>
          <w:sz w:val="36"/>
          <w:szCs w:val="36"/>
        </w:rPr>
        <w:t xml:space="preserve"> in care and treatment.</w:t>
      </w:r>
    </w:p>
    <w:p w:rsidR="00CC79C9" w:rsidRPr="00B12F90" w:rsidRDefault="00CC79C9" w:rsidP="00FC7ECA">
      <w:pPr>
        <w:rPr>
          <w:sz w:val="36"/>
          <w:szCs w:val="36"/>
        </w:rPr>
      </w:pPr>
    </w:p>
    <w:p w:rsidR="00CC79C9" w:rsidRPr="00B12F90" w:rsidRDefault="00D45AD2" w:rsidP="00785758">
      <w:pPr>
        <w:rPr>
          <w:sz w:val="36"/>
          <w:szCs w:val="36"/>
        </w:rPr>
      </w:pPr>
      <w:bookmarkStart w:id="132" w:name="_Toc86952239"/>
      <w:bookmarkStart w:id="133" w:name="_Toc89679895"/>
      <w:r w:rsidRPr="00B12F90">
        <w:rPr>
          <w:rStyle w:val="Heading3Char"/>
          <w:sz w:val="36"/>
          <w:szCs w:val="36"/>
        </w:rPr>
        <w:t>Promoting Equality</w:t>
      </w:r>
      <w:r w:rsidR="00785758" w:rsidRPr="00B12F90">
        <w:rPr>
          <w:rStyle w:val="Heading3Char"/>
          <w:sz w:val="36"/>
          <w:szCs w:val="36"/>
        </w:rPr>
        <w:t xml:space="preserve"> of Opportunity</w:t>
      </w:r>
      <w:bookmarkEnd w:id="132"/>
      <w:bookmarkEnd w:id="133"/>
      <w:r w:rsidR="00785758" w:rsidRPr="00B12F90">
        <w:rPr>
          <w:sz w:val="36"/>
          <w:szCs w:val="36"/>
        </w:rPr>
        <w:t xml:space="preserve"> - Disability</w:t>
      </w:r>
    </w:p>
    <w:p w:rsidR="009C65F6" w:rsidRPr="00B12F90" w:rsidRDefault="009C65F6" w:rsidP="009C65F6">
      <w:pPr>
        <w:spacing w:line="276" w:lineRule="auto"/>
        <w:rPr>
          <w:sz w:val="36"/>
          <w:szCs w:val="36"/>
        </w:rPr>
      </w:pPr>
      <w:r w:rsidRPr="00B12F90">
        <w:rPr>
          <w:sz w:val="36"/>
          <w:szCs w:val="36"/>
        </w:rPr>
        <w:t>In the interests of promoting equality of opportunity, due regard will be given to ensure sensitivity and respect toward the specific needs of persons with a disability in terms of implementing this Advance Care Planning policy. (eg: communications needs, reasonable adjustments). Where the specific needs of persons with different disabilities arise, these will be explored to identify appropriate mitigations, as was the case during the stakeholder engagements.</w:t>
      </w:r>
    </w:p>
    <w:p w:rsidR="00B64B57" w:rsidRPr="00B12F90" w:rsidRDefault="00B64B57" w:rsidP="009C65F6">
      <w:pPr>
        <w:spacing w:line="276" w:lineRule="auto"/>
        <w:rPr>
          <w:sz w:val="36"/>
          <w:szCs w:val="36"/>
        </w:rPr>
      </w:pPr>
    </w:p>
    <w:p w:rsidR="009C65F6" w:rsidRPr="00B12F90" w:rsidRDefault="009C65F6" w:rsidP="009C65F6">
      <w:pPr>
        <w:spacing w:line="276" w:lineRule="auto"/>
        <w:rPr>
          <w:sz w:val="36"/>
          <w:szCs w:val="36"/>
        </w:rPr>
      </w:pPr>
      <w:r w:rsidRPr="00B12F90">
        <w:rPr>
          <w:sz w:val="36"/>
          <w:szCs w:val="36"/>
        </w:rPr>
        <w:t xml:space="preserve">Proactive measures will include the promotion of the policy to persons with disabilities through relatable messaging as part of the public messaging/promotion of the policy. </w:t>
      </w:r>
    </w:p>
    <w:p w:rsidR="007B7FA5" w:rsidRPr="00B12F90" w:rsidRDefault="007B7FA5" w:rsidP="007B7FA5">
      <w:pPr>
        <w:spacing w:line="276" w:lineRule="auto"/>
        <w:rPr>
          <w:sz w:val="36"/>
          <w:szCs w:val="36"/>
        </w:rPr>
      </w:pPr>
      <w:r w:rsidRPr="00B12F90">
        <w:rPr>
          <w:sz w:val="36"/>
          <w:szCs w:val="36"/>
        </w:rPr>
        <w:t>There will be ongoing work with people with disabilit</w:t>
      </w:r>
      <w:r w:rsidR="007A47B2" w:rsidRPr="00B12F90">
        <w:rPr>
          <w:sz w:val="36"/>
          <w:szCs w:val="36"/>
        </w:rPr>
        <w:t>ies</w:t>
      </w:r>
      <w:r w:rsidRPr="00B12F90">
        <w:rPr>
          <w:sz w:val="36"/>
          <w:szCs w:val="36"/>
        </w:rPr>
        <w:t xml:space="preserve"> to ensure that the policy is presented in accessible formats and meets the multiplicity of needs in implementation.</w:t>
      </w:r>
    </w:p>
    <w:p w:rsidR="00992AD9" w:rsidRPr="00B12F90" w:rsidRDefault="00992AD9" w:rsidP="009C65F6">
      <w:pPr>
        <w:pStyle w:val="Default"/>
        <w:spacing w:line="276" w:lineRule="auto"/>
        <w:rPr>
          <w:sz w:val="36"/>
          <w:szCs w:val="36"/>
        </w:rPr>
      </w:pPr>
    </w:p>
    <w:p w:rsidR="009C65F6" w:rsidRPr="00B12F90" w:rsidRDefault="009C65F6" w:rsidP="009C65F6">
      <w:pPr>
        <w:pStyle w:val="Default"/>
        <w:spacing w:line="276" w:lineRule="auto"/>
        <w:rPr>
          <w:sz w:val="36"/>
          <w:szCs w:val="36"/>
        </w:rPr>
      </w:pPr>
      <w:r w:rsidRPr="00B12F90">
        <w:rPr>
          <w:sz w:val="36"/>
          <w:szCs w:val="36"/>
        </w:rPr>
        <w:t>An Advance Care Plann</w:t>
      </w:r>
      <w:r w:rsidR="00A30A42" w:rsidRPr="00B12F90">
        <w:rPr>
          <w:sz w:val="36"/>
          <w:szCs w:val="36"/>
        </w:rPr>
        <w:t>ing Capabilities F</w:t>
      </w:r>
      <w:r w:rsidRPr="00B12F90">
        <w:rPr>
          <w:sz w:val="36"/>
          <w:szCs w:val="36"/>
        </w:rPr>
        <w:t>ramework will be developed to support training and education.  This aims to enable those who are supporting people in their Advance Care Planning to practice in a person centred manner which upholds the person’s right to make choices and decisions even where they differ from those of the person providing care and support.</w:t>
      </w:r>
    </w:p>
    <w:p w:rsidR="009C65F6" w:rsidRPr="00B12F90" w:rsidRDefault="009C65F6" w:rsidP="007B7FA5">
      <w:pPr>
        <w:spacing w:line="276" w:lineRule="auto"/>
        <w:rPr>
          <w:sz w:val="36"/>
          <w:szCs w:val="36"/>
        </w:rPr>
      </w:pPr>
    </w:p>
    <w:p w:rsidR="00E811EC" w:rsidRPr="00B12F90" w:rsidRDefault="00E811EC" w:rsidP="00E811EC">
      <w:pPr>
        <w:pStyle w:val="Heading2"/>
        <w:rPr>
          <w:rFonts w:eastAsia="Times New Roman"/>
          <w:b w:val="0"/>
          <w:bCs w:val="0"/>
          <w:sz w:val="36"/>
          <w:szCs w:val="36"/>
        </w:rPr>
      </w:pPr>
      <w:bookmarkStart w:id="134" w:name="_Toc85465124"/>
      <w:bookmarkStart w:id="135" w:name="_Toc86952240"/>
      <w:bookmarkStart w:id="136" w:name="_Toc89679896"/>
      <w:r w:rsidRPr="00B12F90">
        <w:rPr>
          <w:rFonts w:ascii="Arial" w:eastAsia="Times New Roman" w:hAnsi="Arial" w:cs="Arial"/>
          <w:color w:val="auto"/>
          <w:sz w:val="36"/>
          <w:szCs w:val="36"/>
        </w:rPr>
        <w:t>Dependents</w:t>
      </w:r>
      <w:bookmarkEnd w:id="134"/>
      <w:bookmarkEnd w:id="135"/>
      <w:bookmarkEnd w:id="136"/>
      <w:r w:rsidRPr="00B12F90">
        <w:rPr>
          <w:rFonts w:ascii="Arial" w:eastAsia="Times New Roman" w:hAnsi="Arial" w:cs="Arial"/>
          <w:color w:val="auto"/>
          <w:sz w:val="36"/>
          <w:szCs w:val="36"/>
        </w:rPr>
        <w:t xml:space="preserve"> </w:t>
      </w:r>
    </w:p>
    <w:p w:rsidR="00E811EC" w:rsidRPr="00B12F90" w:rsidRDefault="00E811EC" w:rsidP="00785758">
      <w:pPr>
        <w:rPr>
          <w:bCs/>
          <w:sz w:val="36"/>
          <w:szCs w:val="36"/>
        </w:rPr>
      </w:pPr>
      <w:bookmarkStart w:id="137" w:name="_Toc85465125"/>
      <w:bookmarkStart w:id="138" w:name="_Toc86952241"/>
      <w:bookmarkStart w:id="139" w:name="_Toc89679897"/>
      <w:r w:rsidRPr="00B12F90">
        <w:rPr>
          <w:rStyle w:val="Heading3Char"/>
          <w:sz w:val="36"/>
          <w:szCs w:val="36"/>
        </w:rPr>
        <w:t xml:space="preserve">Available </w:t>
      </w:r>
      <w:r w:rsidR="00785758" w:rsidRPr="00B12F90">
        <w:rPr>
          <w:rStyle w:val="Heading3Char"/>
          <w:sz w:val="36"/>
          <w:szCs w:val="36"/>
        </w:rPr>
        <w:t>E</w:t>
      </w:r>
      <w:r w:rsidRPr="00B12F90">
        <w:rPr>
          <w:rStyle w:val="Heading3Char"/>
          <w:sz w:val="36"/>
          <w:szCs w:val="36"/>
        </w:rPr>
        <w:t>vidence</w:t>
      </w:r>
      <w:bookmarkEnd w:id="137"/>
      <w:bookmarkEnd w:id="138"/>
      <w:bookmarkEnd w:id="139"/>
      <w:r w:rsidR="00785758" w:rsidRPr="00B12F90">
        <w:rPr>
          <w:sz w:val="36"/>
          <w:szCs w:val="36"/>
        </w:rPr>
        <w:t xml:space="preserve"> - Dependents</w:t>
      </w:r>
    </w:p>
    <w:p w:rsidR="00E811EC" w:rsidRPr="00B12F90" w:rsidRDefault="00E811EC" w:rsidP="002F53F5">
      <w:pPr>
        <w:spacing w:line="276" w:lineRule="auto"/>
        <w:rPr>
          <w:sz w:val="36"/>
          <w:szCs w:val="36"/>
        </w:rPr>
      </w:pPr>
      <w:r w:rsidRPr="00B12F90">
        <w:rPr>
          <w:sz w:val="36"/>
          <w:szCs w:val="36"/>
        </w:rPr>
        <w:t>In 2011, one-third (34 per cent) of households in Northern Ireland contained dependent children, down from 36 per cent in 2001. Two-fifths (40 per cent) of households contained at least one person with a long-term health problem or disability; made up of those households with dependent children (9.2 per cent) and those with no dependent children (31 per cent).</w:t>
      </w:r>
    </w:p>
    <w:p w:rsidR="00E811EC" w:rsidRPr="00B12F90" w:rsidRDefault="00E811EC" w:rsidP="00E811EC">
      <w:pPr>
        <w:spacing w:line="276" w:lineRule="auto"/>
        <w:rPr>
          <w:sz w:val="36"/>
          <w:szCs w:val="36"/>
        </w:rPr>
      </w:pPr>
      <w:r w:rsidRPr="00B12F90">
        <w:rPr>
          <w:sz w:val="36"/>
          <w:szCs w:val="36"/>
        </w:rPr>
        <w:t>In March 2011, 5.8 per cent of households contained dependent children and no adults in employment.</w:t>
      </w:r>
    </w:p>
    <w:p w:rsidR="00E811EC" w:rsidRPr="00B12F90" w:rsidRDefault="00E811EC" w:rsidP="00E811EC">
      <w:pPr>
        <w:rPr>
          <w:sz w:val="36"/>
          <w:szCs w:val="36"/>
        </w:rPr>
      </w:pPr>
    </w:p>
    <w:p w:rsidR="00C34C90" w:rsidRPr="00B12F90" w:rsidRDefault="00E811EC" w:rsidP="00E811EC">
      <w:pPr>
        <w:spacing w:line="276" w:lineRule="auto"/>
        <w:rPr>
          <w:color w:val="000000"/>
          <w:sz w:val="36"/>
          <w:szCs w:val="36"/>
          <w:shd w:val="clear" w:color="auto" w:fill="FFFFFF"/>
        </w:rPr>
      </w:pPr>
      <w:r w:rsidRPr="00B12F90">
        <w:rPr>
          <w:color w:val="000000"/>
          <w:sz w:val="36"/>
          <w:szCs w:val="36"/>
        </w:rPr>
        <w:t xml:space="preserve">In the 2011 census, 214,000 people in Northern Ireland </w:t>
      </w:r>
      <w:r w:rsidRPr="00B12F90">
        <w:rPr>
          <w:color w:val="000000"/>
          <w:sz w:val="36"/>
          <w:szCs w:val="36"/>
          <w:shd w:val="clear" w:color="auto" w:fill="FFFFFF"/>
        </w:rPr>
        <w:t xml:space="preserve">were providing some form of unpaid care, equating to approximately one in eight residents in Northern Ireland (12 per cent). This compares with 185,066 in 2001, an increase of 16 per cent. </w:t>
      </w:r>
    </w:p>
    <w:p w:rsidR="00C34C90" w:rsidRPr="00B12F90" w:rsidRDefault="00E811EC" w:rsidP="00E811EC">
      <w:pPr>
        <w:spacing w:line="276" w:lineRule="auto"/>
        <w:rPr>
          <w:color w:val="000000"/>
          <w:sz w:val="36"/>
          <w:szCs w:val="36"/>
          <w:shd w:val="clear" w:color="auto" w:fill="FFFFFF"/>
        </w:rPr>
      </w:pPr>
      <w:r w:rsidRPr="00B12F90">
        <w:rPr>
          <w:color w:val="000000"/>
          <w:sz w:val="36"/>
          <w:szCs w:val="36"/>
          <w:shd w:val="clear" w:color="auto" w:fill="FFFFFF"/>
        </w:rPr>
        <w:t>Figures show that</w:t>
      </w:r>
      <w:r w:rsidR="00C34C90" w:rsidRPr="00B12F90">
        <w:rPr>
          <w:color w:val="000000"/>
          <w:sz w:val="36"/>
          <w:szCs w:val="36"/>
          <w:shd w:val="clear" w:color="auto" w:fill="FFFFFF"/>
        </w:rPr>
        <w:t xml:space="preserve">: </w:t>
      </w:r>
      <w:r w:rsidRPr="00B12F90">
        <w:rPr>
          <w:color w:val="000000"/>
          <w:sz w:val="36"/>
          <w:szCs w:val="36"/>
          <w:shd w:val="clear" w:color="auto" w:fill="FFFFFF"/>
        </w:rPr>
        <w:t xml:space="preserve">over half of unpaid carers (122,000, 57 per cent) were providing care for between 1–19 hours per week, while 35,000 (17 per cent) were engaged for 20–49 hours per week. Just over a quarter (56,000, 26 per cent) had caring responsibilities for 50 or more hours per week. </w:t>
      </w:r>
    </w:p>
    <w:p w:rsidR="00B64B57" w:rsidRPr="00B12F90" w:rsidRDefault="00B64B57" w:rsidP="00E811EC">
      <w:pPr>
        <w:spacing w:line="276" w:lineRule="auto"/>
        <w:rPr>
          <w:color w:val="000000"/>
          <w:sz w:val="36"/>
          <w:szCs w:val="36"/>
          <w:shd w:val="clear" w:color="auto" w:fill="FFFFFF"/>
        </w:rPr>
      </w:pPr>
    </w:p>
    <w:p w:rsidR="00E02E3F" w:rsidRPr="00B12F90" w:rsidRDefault="00E811EC" w:rsidP="00E811EC">
      <w:pPr>
        <w:spacing w:line="276" w:lineRule="auto"/>
        <w:rPr>
          <w:color w:val="000000"/>
          <w:sz w:val="36"/>
          <w:szCs w:val="36"/>
          <w:shd w:val="clear" w:color="auto" w:fill="FFFFFF"/>
        </w:rPr>
      </w:pPr>
      <w:r w:rsidRPr="00B12F90">
        <w:rPr>
          <w:color w:val="000000"/>
          <w:sz w:val="36"/>
          <w:szCs w:val="36"/>
          <w:shd w:val="clear" w:color="auto" w:fill="FFFFFF"/>
        </w:rPr>
        <w:t>Using the 2017 mid-year population estimates, which show a three per cent increase in population since 2011, there are likely to be around 220,000 people in Northern Ireland with some form of caring role</w:t>
      </w:r>
      <w:r w:rsidR="00F20CFD" w:rsidRPr="00B12F90">
        <w:rPr>
          <w:color w:val="000000"/>
          <w:sz w:val="36"/>
          <w:szCs w:val="36"/>
          <w:shd w:val="clear" w:color="auto" w:fill="FFFFFF"/>
        </w:rPr>
        <w:t xml:space="preserve"> </w:t>
      </w:r>
      <w:r w:rsidR="00F20CFD" w:rsidRPr="00B12F90">
        <w:rPr>
          <w:rStyle w:val="FootnoteReference"/>
          <w:color w:val="000000"/>
          <w:sz w:val="36"/>
          <w:szCs w:val="36"/>
          <w:shd w:val="clear" w:color="auto" w:fill="FFFFFF"/>
        </w:rPr>
        <w:footnoteReference w:id="28"/>
      </w:r>
      <w:r w:rsidRPr="00B12F90">
        <w:rPr>
          <w:color w:val="000000"/>
          <w:sz w:val="36"/>
          <w:szCs w:val="36"/>
          <w:shd w:val="clear" w:color="auto" w:fill="FFFFFF"/>
        </w:rPr>
        <w:t>.</w:t>
      </w:r>
    </w:p>
    <w:p w:rsidR="00C64FB2" w:rsidRPr="00B12F90" w:rsidRDefault="00C64FB2" w:rsidP="00E811EC">
      <w:pPr>
        <w:spacing w:line="276" w:lineRule="auto"/>
        <w:rPr>
          <w:color w:val="000000"/>
          <w:sz w:val="36"/>
          <w:szCs w:val="36"/>
          <w:shd w:val="clear" w:color="auto" w:fill="FFFFFF"/>
        </w:rPr>
      </w:pPr>
    </w:p>
    <w:p w:rsidR="00E02E3F" w:rsidRPr="00B12F90" w:rsidRDefault="00E02E3F" w:rsidP="00E811EC">
      <w:pPr>
        <w:spacing w:line="276" w:lineRule="auto"/>
        <w:rPr>
          <w:color w:val="000000"/>
          <w:sz w:val="36"/>
          <w:szCs w:val="36"/>
          <w:shd w:val="clear" w:color="auto" w:fill="FFFFFF"/>
        </w:rPr>
      </w:pPr>
      <w:r w:rsidRPr="00B12F90">
        <w:rPr>
          <w:color w:val="000000"/>
          <w:sz w:val="36"/>
          <w:szCs w:val="36"/>
          <w:shd w:val="clear" w:color="auto" w:fill="FFFFFF"/>
        </w:rPr>
        <w:t xml:space="preserve">A recent report </w:t>
      </w:r>
      <w:r w:rsidR="009B16E1" w:rsidRPr="00B12F90">
        <w:rPr>
          <w:color w:val="000000"/>
          <w:sz w:val="36"/>
          <w:szCs w:val="36"/>
          <w:shd w:val="clear" w:color="auto" w:fill="FFFFFF"/>
        </w:rPr>
        <w:t xml:space="preserve">published </w:t>
      </w:r>
      <w:r w:rsidRPr="00B12F90">
        <w:rPr>
          <w:color w:val="000000"/>
          <w:sz w:val="36"/>
          <w:szCs w:val="36"/>
          <w:shd w:val="clear" w:color="auto" w:fill="FFFFFF"/>
        </w:rPr>
        <w:t>by Carers UK</w:t>
      </w:r>
      <w:r w:rsidR="009B16E1" w:rsidRPr="00B12F90">
        <w:rPr>
          <w:color w:val="000000"/>
          <w:sz w:val="36"/>
          <w:szCs w:val="36"/>
          <w:shd w:val="clear" w:color="auto" w:fill="FFFFFF"/>
        </w:rPr>
        <w:t xml:space="preserve"> on October 2020</w:t>
      </w:r>
      <w:r w:rsidRPr="00B12F90">
        <w:rPr>
          <w:rStyle w:val="FootnoteReference"/>
          <w:color w:val="000000"/>
          <w:sz w:val="36"/>
          <w:szCs w:val="36"/>
          <w:shd w:val="clear" w:color="auto" w:fill="FFFFFF"/>
        </w:rPr>
        <w:footnoteReference w:id="29"/>
      </w:r>
      <w:r w:rsidR="009B16E1" w:rsidRPr="00B12F90">
        <w:rPr>
          <w:color w:val="000000"/>
          <w:sz w:val="36"/>
          <w:szCs w:val="36"/>
          <w:shd w:val="clear" w:color="auto" w:fill="FFFFFF"/>
        </w:rPr>
        <w:t xml:space="preserve"> cited that there were 212,000 unpaid careers in Northern Ireland and</w:t>
      </w:r>
      <w:r w:rsidR="00027E28" w:rsidRPr="00B12F90">
        <w:rPr>
          <w:color w:val="000000"/>
          <w:sz w:val="36"/>
          <w:szCs w:val="36"/>
          <w:shd w:val="clear" w:color="auto" w:fill="FFFFFF"/>
        </w:rPr>
        <w:t xml:space="preserve"> has estimated that the </w:t>
      </w:r>
      <w:r w:rsidR="007A47B2" w:rsidRPr="00B12F90">
        <w:rPr>
          <w:color w:val="000000"/>
          <w:sz w:val="36"/>
          <w:szCs w:val="36"/>
          <w:shd w:val="clear" w:color="auto" w:fill="FFFFFF"/>
        </w:rPr>
        <w:t xml:space="preserve">COVID-19 </w:t>
      </w:r>
      <w:r w:rsidR="00027E28" w:rsidRPr="00B12F90">
        <w:rPr>
          <w:color w:val="000000"/>
          <w:sz w:val="36"/>
          <w:szCs w:val="36"/>
          <w:shd w:val="clear" w:color="auto" w:fill="FFFFFF"/>
        </w:rPr>
        <w:t xml:space="preserve">pandemic has resulted in </w:t>
      </w:r>
      <w:r w:rsidR="009B16E1" w:rsidRPr="00B12F90">
        <w:rPr>
          <w:color w:val="000000"/>
          <w:sz w:val="36"/>
          <w:szCs w:val="36"/>
          <w:shd w:val="clear" w:color="auto" w:fill="FFFFFF"/>
        </w:rPr>
        <w:t xml:space="preserve">an additional </w:t>
      </w:r>
      <w:r w:rsidR="00027E28" w:rsidRPr="00B12F90">
        <w:rPr>
          <w:color w:val="000000"/>
          <w:sz w:val="36"/>
          <w:szCs w:val="36"/>
          <w:shd w:val="clear" w:color="auto" w:fill="FFFFFF"/>
        </w:rPr>
        <w:t xml:space="preserve">98,000 </w:t>
      </w:r>
      <w:r w:rsidR="007A47B2" w:rsidRPr="00B12F90">
        <w:rPr>
          <w:color w:val="000000"/>
          <w:sz w:val="36"/>
          <w:szCs w:val="36"/>
          <w:shd w:val="clear" w:color="auto" w:fill="FFFFFF"/>
        </w:rPr>
        <w:t xml:space="preserve">people </w:t>
      </w:r>
      <w:r w:rsidR="00027E28" w:rsidRPr="00B12F90">
        <w:rPr>
          <w:color w:val="000000"/>
          <w:sz w:val="36"/>
          <w:szCs w:val="36"/>
          <w:shd w:val="clear" w:color="auto" w:fill="FFFFFF"/>
        </w:rPr>
        <w:t xml:space="preserve">new to caring in Northern Ireland.  </w:t>
      </w:r>
      <w:r w:rsidR="009B16E1" w:rsidRPr="00B12F90">
        <w:rPr>
          <w:sz w:val="36"/>
          <w:szCs w:val="36"/>
        </w:rPr>
        <w:t>Based upon population projections, Carers UK suggest there are currently as many as 310,000 unpaid carers in Northern Ireland</w:t>
      </w:r>
      <w:r w:rsidR="002F53F5" w:rsidRPr="00B12F90">
        <w:rPr>
          <w:rStyle w:val="FootnoteReference"/>
          <w:sz w:val="36"/>
          <w:szCs w:val="36"/>
        </w:rPr>
        <w:footnoteReference w:id="30"/>
      </w:r>
      <w:r w:rsidR="009B16E1" w:rsidRPr="00B12F90">
        <w:rPr>
          <w:sz w:val="36"/>
          <w:szCs w:val="36"/>
        </w:rPr>
        <w:t>.</w:t>
      </w:r>
    </w:p>
    <w:p w:rsidR="00E811EC" w:rsidRPr="00B12F90" w:rsidRDefault="00E811EC" w:rsidP="00E811EC">
      <w:pPr>
        <w:spacing w:line="276" w:lineRule="auto"/>
        <w:rPr>
          <w:color w:val="000000"/>
          <w:sz w:val="36"/>
          <w:szCs w:val="36"/>
          <w:shd w:val="clear" w:color="auto" w:fill="FFFFFF"/>
        </w:rPr>
      </w:pPr>
    </w:p>
    <w:p w:rsidR="00E811EC" w:rsidRPr="00B12F90" w:rsidRDefault="00E811EC" w:rsidP="00E811EC">
      <w:pPr>
        <w:spacing w:line="276" w:lineRule="auto"/>
        <w:rPr>
          <w:color w:val="000000"/>
          <w:sz w:val="36"/>
          <w:szCs w:val="36"/>
          <w:shd w:val="clear" w:color="auto" w:fill="FFFFFF"/>
        </w:rPr>
      </w:pPr>
      <w:r w:rsidRPr="00B12F90">
        <w:rPr>
          <w:color w:val="000000"/>
          <w:sz w:val="36"/>
          <w:szCs w:val="36"/>
          <w:shd w:val="clear" w:color="auto" w:fill="FFFFFF"/>
        </w:rPr>
        <w:t xml:space="preserve">The inclusion of provision for dependents in Advance Care Planning was raised in a number of Stakeholder Engagements.  This was a particular concern for the parents of vulnerable adults who cited that the care of their children was their main reason for engaging in Advance Care Planning.  </w:t>
      </w:r>
    </w:p>
    <w:p w:rsidR="00E811EC" w:rsidRPr="00B12F90" w:rsidRDefault="00E811EC" w:rsidP="00E811EC">
      <w:pPr>
        <w:spacing w:line="276" w:lineRule="auto"/>
        <w:ind w:left="720"/>
        <w:rPr>
          <w:i/>
          <w:sz w:val="36"/>
          <w:szCs w:val="36"/>
        </w:rPr>
      </w:pPr>
      <w:r w:rsidRPr="00B12F90">
        <w:rPr>
          <w:i/>
          <w:sz w:val="36"/>
          <w:szCs w:val="36"/>
        </w:rPr>
        <w:t>“There are two different  pieces of work .. for each one of us our own A</w:t>
      </w:r>
      <w:r w:rsidR="008906EA" w:rsidRPr="00B12F90">
        <w:rPr>
          <w:i/>
          <w:sz w:val="36"/>
          <w:szCs w:val="36"/>
        </w:rPr>
        <w:t xml:space="preserve">dvance </w:t>
      </w:r>
      <w:r w:rsidRPr="00B12F90">
        <w:rPr>
          <w:i/>
          <w:sz w:val="36"/>
          <w:szCs w:val="36"/>
        </w:rPr>
        <w:t>C</w:t>
      </w:r>
      <w:r w:rsidR="008906EA" w:rsidRPr="00B12F90">
        <w:rPr>
          <w:i/>
          <w:sz w:val="36"/>
          <w:szCs w:val="36"/>
        </w:rPr>
        <w:t xml:space="preserve">are </w:t>
      </w:r>
      <w:r w:rsidRPr="00B12F90">
        <w:rPr>
          <w:i/>
          <w:sz w:val="36"/>
          <w:szCs w:val="36"/>
        </w:rPr>
        <w:t>P</w:t>
      </w:r>
      <w:r w:rsidR="008906EA" w:rsidRPr="00B12F90">
        <w:rPr>
          <w:i/>
          <w:sz w:val="36"/>
          <w:szCs w:val="36"/>
        </w:rPr>
        <w:t>lanning</w:t>
      </w:r>
      <w:r w:rsidRPr="00B12F90">
        <w:rPr>
          <w:i/>
          <w:sz w:val="36"/>
          <w:szCs w:val="36"/>
        </w:rPr>
        <w:t xml:space="preserve"> conversation ….and then, what about this other adult whom I have responsibility for whom I love and whom I want the right things for?”</w:t>
      </w:r>
    </w:p>
    <w:p w:rsidR="00E811EC" w:rsidRPr="00B12F90" w:rsidRDefault="00E811EC" w:rsidP="00E811EC">
      <w:pPr>
        <w:spacing w:line="276" w:lineRule="auto"/>
        <w:rPr>
          <w:i/>
          <w:color w:val="000000"/>
          <w:sz w:val="36"/>
          <w:szCs w:val="36"/>
          <w:shd w:val="clear" w:color="auto" w:fill="FFFFFF"/>
        </w:rPr>
      </w:pPr>
    </w:p>
    <w:p w:rsidR="00E811EC" w:rsidRPr="00B12F90" w:rsidRDefault="00E811EC" w:rsidP="00E811EC">
      <w:pPr>
        <w:spacing w:line="276" w:lineRule="auto"/>
        <w:rPr>
          <w:color w:val="000000"/>
          <w:sz w:val="36"/>
          <w:szCs w:val="36"/>
        </w:rPr>
      </w:pPr>
      <w:r w:rsidRPr="00B12F90">
        <w:rPr>
          <w:color w:val="000000"/>
          <w:sz w:val="36"/>
          <w:szCs w:val="36"/>
          <w:shd w:val="clear" w:color="auto" w:fill="FFFFFF"/>
        </w:rPr>
        <w:t xml:space="preserve">This issue was acknowledged and the revised policy draft </w:t>
      </w:r>
      <w:r w:rsidRPr="00B12F90">
        <w:rPr>
          <w:sz w:val="36"/>
          <w:szCs w:val="36"/>
        </w:rPr>
        <w:t>outlines a components model for Advance Care Planning that includes an element within the ‘Personal’ component for considering dependents in a person’s Advance Care Planning.</w:t>
      </w:r>
      <w:r w:rsidR="0046468D">
        <w:rPr>
          <w:sz w:val="36"/>
          <w:szCs w:val="36"/>
        </w:rPr>
        <w:t> </w:t>
      </w:r>
    </w:p>
    <w:p w:rsidR="007A47B2" w:rsidRPr="00B12F90" w:rsidRDefault="007A47B2" w:rsidP="00E811EC">
      <w:pPr>
        <w:pStyle w:val="Heading3"/>
        <w:rPr>
          <w:rFonts w:eastAsia="Times New Roman"/>
          <w:sz w:val="36"/>
          <w:szCs w:val="36"/>
        </w:rPr>
      </w:pPr>
      <w:bookmarkStart w:id="140" w:name="_Toc85465126"/>
    </w:p>
    <w:p w:rsidR="00E811EC" w:rsidRPr="00B12F90" w:rsidRDefault="00E811EC" w:rsidP="00785758">
      <w:pPr>
        <w:rPr>
          <w:bCs/>
          <w:sz w:val="36"/>
          <w:szCs w:val="36"/>
        </w:rPr>
      </w:pPr>
      <w:bookmarkStart w:id="141" w:name="_Toc86952242"/>
      <w:bookmarkStart w:id="142" w:name="_Toc89679898"/>
      <w:r w:rsidRPr="00B12F90">
        <w:rPr>
          <w:rStyle w:val="Heading3Char"/>
          <w:sz w:val="36"/>
          <w:szCs w:val="36"/>
        </w:rPr>
        <w:t>Assessment of Impact</w:t>
      </w:r>
      <w:bookmarkEnd w:id="141"/>
      <w:bookmarkEnd w:id="142"/>
      <w:r w:rsidRPr="00B12F90">
        <w:rPr>
          <w:sz w:val="36"/>
          <w:szCs w:val="36"/>
        </w:rPr>
        <w:t xml:space="preserve"> </w:t>
      </w:r>
      <w:bookmarkEnd w:id="140"/>
      <w:r w:rsidR="00785758" w:rsidRPr="00B12F90">
        <w:rPr>
          <w:sz w:val="36"/>
          <w:szCs w:val="36"/>
        </w:rPr>
        <w:t>- Dependents</w:t>
      </w:r>
    </w:p>
    <w:p w:rsidR="00BC6FDA" w:rsidRPr="00B12F90" w:rsidRDefault="00BC6FDA" w:rsidP="00BC6FDA">
      <w:pPr>
        <w:spacing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 xml:space="preserve">Advance Care Planning is likely to </w:t>
      </w:r>
      <w:r w:rsidR="00F12402" w:rsidRPr="00B12F90">
        <w:rPr>
          <w:sz w:val="36"/>
          <w:szCs w:val="36"/>
        </w:rPr>
        <w:t>have an overall positive impact.</w:t>
      </w:r>
    </w:p>
    <w:p w:rsidR="00BC6FDA" w:rsidRPr="00B12F90" w:rsidRDefault="00BC6FDA" w:rsidP="00E811EC">
      <w:pPr>
        <w:spacing w:line="276" w:lineRule="auto"/>
        <w:rPr>
          <w:sz w:val="36"/>
          <w:szCs w:val="36"/>
        </w:rPr>
      </w:pPr>
    </w:p>
    <w:p w:rsidR="00E811EC" w:rsidRPr="00B12F90" w:rsidRDefault="00E811EC" w:rsidP="00E811EC">
      <w:pPr>
        <w:spacing w:line="276" w:lineRule="auto"/>
        <w:rPr>
          <w:sz w:val="36"/>
          <w:szCs w:val="36"/>
        </w:rPr>
      </w:pPr>
      <w:r w:rsidRPr="00B12F90">
        <w:rPr>
          <w:sz w:val="36"/>
          <w:szCs w:val="36"/>
        </w:rPr>
        <w:t>The policy may potentially impact positively on those with dependents as it will enable Advance Care Planning Conversations to include the person’s wishes, feelings, beliefs and values in relation to their dependents.  It is not anticipated that this will be a disadvantage to those without dependents.</w:t>
      </w:r>
    </w:p>
    <w:p w:rsidR="00E811EC" w:rsidRPr="00B12F90" w:rsidRDefault="00E811EC" w:rsidP="00E811EC">
      <w:pPr>
        <w:rPr>
          <w:sz w:val="36"/>
          <w:szCs w:val="36"/>
        </w:rPr>
      </w:pPr>
    </w:p>
    <w:p w:rsidR="00E811EC" w:rsidRPr="00B12F90" w:rsidRDefault="007A47B2" w:rsidP="00785758">
      <w:pPr>
        <w:rPr>
          <w:sz w:val="36"/>
          <w:szCs w:val="36"/>
        </w:rPr>
      </w:pPr>
      <w:bookmarkStart w:id="143" w:name="_Toc86952243"/>
      <w:bookmarkStart w:id="144" w:name="_Toc89679899"/>
      <w:r w:rsidRPr="00B12F90">
        <w:rPr>
          <w:rStyle w:val="Heading3Char"/>
          <w:sz w:val="36"/>
          <w:szCs w:val="36"/>
        </w:rPr>
        <w:t>Promoting Equality</w:t>
      </w:r>
      <w:r w:rsidR="00E7567D" w:rsidRPr="00B12F90">
        <w:rPr>
          <w:rStyle w:val="Heading3Char"/>
          <w:sz w:val="36"/>
          <w:szCs w:val="36"/>
        </w:rPr>
        <w:t xml:space="preserve"> of Opportunity</w:t>
      </w:r>
      <w:bookmarkEnd w:id="143"/>
      <w:bookmarkEnd w:id="144"/>
      <w:r w:rsidR="00785758" w:rsidRPr="00B12F90">
        <w:rPr>
          <w:sz w:val="36"/>
          <w:szCs w:val="36"/>
        </w:rPr>
        <w:t xml:space="preserve"> - Dependents</w:t>
      </w:r>
    </w:p>
    <w:p w:rsidR="00992AD9" w:rsidRPr="00B12F90" w:rsidRDefault="00E811EC" w:rsidP="005F71EF">
      <w:pPr>
        <w:spacing w:line="276" w:lineRule="auto"/>
        <w:rPr>
          <w:sz w:val="36"/>
          <w:szCs w:val="36"/>
        </w:rPr>
      </w:pPr>
      <w:r w:rsidRPr="00B12F90">
        <w:rPr>
          <w:sz w:val="36"/>
          <w:szCs w:val="36"/>
        </w:rPr>
        <w:t xml:space="preserve">In the interests of promoting </w:t>
      </w:r>
      <w:r w:rsidR="00531208" w:rsidRPr="00B12F90">
        <w:rPr>
          <w:sz w:val="36"/>
          <w:szCs w:val="36"/>
        </w:rPr>
        <w:t>e</w:t>
      </w:r>
      <w:r w:rsidRPr="00B12F90">
        <w:rPr>
          <w:sz w:val="36"/>
          <w:szCs w:val="36"/>
        </w:rPr>
        <w:t>quality of opportunity, due regard will be given to</w:t>
      </w:r>
      <w:r w:rsidR="00992AD9" w:rsidRPr="00B12F90">
        <w:rPr>
          <w:sz w:val="36"/>
          <w:szCs w:val="36"/>
        </w:rPr>
        <w:t xml:space="preserve"> ensure sensitivity and respect </w:t>
      </w:r>
      <w:r w:rsidRPr="00B12F90">
        <w:rPr>
          <w:sz w:val="36"/>
          <w:szCs w:val="36"/>
        </w:rPr>
        <w:t>toward the specific needs of persons with caring responsibilities in terms of implementing th</w:t>
      </w:r>
      <w:r w:rsidR="007A47B2" w:rsidRPr="00B12F90">
        <w:rPr>
          <w:sz w:val="36"/>
          <w:szCs w:val="36"/>
        </w:rPr>
        <w:t>e</w:t>
      </w:r>
      <w:r w:rsidRPr="00B12F90">
        <w:rPr>
          <w:sz w:val="36"/>
          <w:szCs w:val="36"/>
        </w:rPr>
        <w:t xml:space="preserve"> Advance Care Planning policy. (eg; reasonable adjustments).  Proactive measures will include the promotion of the policy to </w:t>
      </w:r>
      <w:r w:rsidR="00F12402" w:rsidRPr="00B12F90">
        <w:rPr>
          <w:sz w:val="36"/>
          <w:szCs w:val="36"/>
        </w:rPr>
        <w:t>persons with caring responsibilities through relatable messaging</w:t>
      </w:r>
      <w:r w:rsidRPr="00B12F90">
        <w:rPr>
          <w:sz w:val="36"/>
          <w:szCs w:val="36"/>
        </w:rPr>
        <w:t xml:space="preserve"> as part of the public messaging</w:t>
      </w:r>
      <w:r w:rsidR="00E170CE" w:rsidRPr="00B12F90">
        <w:rPr>
          <w:sz w:val="36"/>
          <w:szCs w:val="36"/>
        </w:rPr>
        <w:t xml:space="preserve"> and </w:t>
      </w:r>
      <w:r w:rsidRPr="00B12F90">
        <w:rPr>
          <w:sz w:val="36"/>
          <w:szCs w:val="36"/>
        </w:rPr>
        <w:t>promotion of the policy.  Training and Education measures for staff introduced as a result of policy implementation will accommodate the needs of those with caring responsibilities.</w:t>
      </w:r>
      <w:bookmarkStart w:id="145" w:name="_Toc85465128"/>
    </w:p>
    <w:p w:rsidR="00D24CCE" w:rsidRPr="00B12F90" w:rsidRDefault="00D24CCE" w:rsidP="008B1D1E">
      <w:pPr>
        <w:pStyle w:val="Heading2"/>
        <w:rPr>
          <w:rFonts w:cs="Arial"/>
          <w:b w:val="0"/>
          <w:sz w:val="36"/>
          <w:szCs w:val="36"/>
        </w:rPr>
      </w:pPr>
      <w:bookmarkStart w:id="146" w:name="_Toc86952244"/>
      <w:bookmarkStart w:id="147" w:name="_Toc89679900"/>
      <w:r w:rsidRPr="00B12F90">
        <w:rPr>
          <w:rFonts w:ascii="Arial" w:hAnsi="Arial" w:cs="Arial"/>
          <w:color w:val="auto"/>
          <w:sz w:val="36"/>
          <w:szCs w:val="36"/>
        </w:rPr>
        <w:t xml:space="preserve">Multiple </w:t>
      </w:r>
      <w:r w:rsidR="00B50007" w:rsidRPr="00B12F90">
        <w:rPr>
          <w:rFonts w:ascii="Arial" w:hAnsi="Arial" w:cs="Arial"/>
          <w:color w:val="auto"/>
          <w:sz w:val="36"/>
          <w:szCs w:val="36"/>
        </w:rPr>
        <w:t>I</w:t>
      </w:r>
      <w:r w:rsidRPr="00B12F90">
        <w:rPr>
          <w:rFonts w:ascii="Arial" w:hAnsi="Arial" w:cs="Arial"/>
          <w:color w:val="auto"/>
          <w:sz w:val="36"/>
          <w:szCs w:val="36"/>
        </w:rPr>
        <w:t>dentities</w:t>
      </w:r>
      <w:bookmarkEnd w:id="145"/>
      <w:bookmarkEnd w:id="146"/>
      <w:bookmarkEnd w:id="147"/>
    </w:p>
    <w:p w:rsidR="00395297" w:rsidRPr="00B12F90" w:rsidRDefault="00395297" w:rsidP="00395297">
      <w:pPr>
        <w:rPr>
          <w:bCs/>
          <w:sz w:val="36"/>
          <w:szCs w:val="36"/>
        </w:rPr>
      </w:pPr>
      <w:bookmarkStart w:id="148" w:name="_Toc86952245"/>
      <w:bookmarkStart w:id="149" w:name="_Toc89679901"/>
      <w:r w:rsidRPr="00B12F90">
        <w:rPr>
          <w:rStyle w:val="Heading3Char"/>
          <w:sz w:val="36"/>
          <w:szCs w:val="36"/>
        </w:rPr>
        <w:t>Available Evidence</w:t>
      </w:r>
      <w:bookmarkEnd w:id="148"/>
      <w:bookmarkEnd w:id="149"/>
      <w:r w:rsidRPr="00B12F90">
        <w:rPr>
          <w:sz w:val="36"/>
          <w:szCs w:val="36"/>
        </w:rPr>
        <w:t xml:space="preserve"> – Multiple Identities</w:t>
      </w:r>
    </w:p>
    <w:p w:rsidR="002F53F5" w:rsidRPr="00B12F90" w:rsidRDefault="00395297" w:rsidP="00F20CFD">
      <w:pPr>
        <w:spacing w:line="276" w:lineRule="auto"/>
        <w:rPr>
          <w:sz w:val="36"/>
          <w:szCs w:val="36"/>
        </w:rPr>
      </w:pPr>
      <w:r w:rsidRPr="00B12F90">
        <w:rPr>
          <w:sz w:val="36"/>
          <w:szCs w:val="36"/>
        </w:rPr>
        <w:t>I</w:t>
      </w:r>
      <w:r w:rsidR="00D24CCE" w:rsidRPr="00B12F90">
        <w:rPr>
          <w:sz w:val="36"/>
          <w:szCs w:val="36"/>
        </w:rPr>
        <w:t xml:space="preserve">t is difficult to determine </w:t>
      </w:r>
      <w:r w:rsidR="000E4F34" w:rsidRPr="00B12F90">
        <w:rPr>
          <w:sz w:val="36"/>
          <w:szCs w:val="36"/>
        </w:rPr>
        <w:t xml:space="preserve">the </w:t>
      </w:r>
      <w:r w:rsidR="00D24CCE" w:rsidRPr="00B12F90">
        <w:rPr>
          <w:sz w:val="36"/>
          <w:szCs w:val="36"/>
        </w:rPr>
        <w:t>full extent of impact</w:t>
      </w:r>
      <w:r w:rsidR="000E4F34" w:rsidRPr="00B12F90">
        <w:rPr>
          <w:sz w:val="36"/>
          <w:szCs w:val="36"/>
        </w:rPr>
        <w:t>s</w:t>
      </w:r>
      <w:r w:rsidR="00D24CCE" w:rsidRPr="00B12F90">
        <w:rPr>
          <w:sz w:val="36"/>
          <w:szCs w:val="36"/>
        </w:rPr>
        <w:t xml:space="preserve"> </w:t>
      </w:r>
      <w:r w:rsidR="00F12402" w:rsidRPr="00B12F90">
        <w:rPr>
          <w:sz w:val="36"/>
          <w:szCs w:val="36"/>
        </w:rPr>
        <w:t>for persons of multiple identi</w:t>
      </w:r>
      <w:r w:rsidR="00992AD9" w:rsidRPr="00B12F90">
        <w:rPr>
          <w:sz w:val="36"/>
          <w:szCs w:val="36"/>
        </w:rPr>
        <w:t>t</w:t>
      </w:r>
      <w:r w:rsidR="00F12402" w:rsidRPr="00B12F90">
        <w:rPr>
          <w:sz w:val="36"/>
          <w:szCs w:val="36"/>
        </w:rPr>
        <w:t xml:space="preserve">ies </w:t>
      </w:r>
      <w:r w:rsidR="00D24CCE" w:rsidRPr="00B12F90">
        <w:rPr>
          <w:sz w:val="36"/>
          <w:szCs w:val="36"/>
        </w:rPr>
        <w:t>until implementation planning of the policy with detailed actions.</w:t>
      </w:r>
      <w:r w:rsidR="0046468D">
        <w:rPr>
          <w:sz w:val="36"/>
          <w:szCs w:val="36"/>
        </w:rPr>
        <w:t xml:space="preserve"> </w:t>
      </w:r>
    </w:p>
    <w:p w:rsidR="00395297" w:rsidRPr="00B12F90" w:rsidRDefault="00395297" w:rsidP="00B50007">
      <w:pPr>
        <w:rPr>
          <w:rStyle w:val="Heading3Char"/>
          <w:sz w:val="36"/>
          <w:szCs w:val="36"/>
        </w:rPr>
      </w:pPr>
    </w:p>
    <w:p w:rsidR="002F53F5" w:rsidRPr="00B12F90" w:rsidRDefault="002F53F5" w:rsidP="00B50007">
      <w:pPr>
        <w:rPr>
          <w:sz w:val="36"/>
          <w:szCs w:val="36"/>
        </w:rPr>
      </w:pPr>
      <w:bookmarkStart w:id="150" w:name="_Toc86952246"/>
      <w:bookmarkStart w:id="151" w:name="_Toc89679902"/>
      <w:r w:rsidRPr="00B12F90">
        <w:rPr>
          <w:rStyle w:val="Heading3Char"/>
          <w:sz w:val="36"/>
          <w:szCs w:val="36"/>
        </w:rPr>
        <w:t>Assessment of Impact</w:t>
      </w:r>
      <w:bookmarkEnd w:id="150"/>
      <w:bookmarkEnd w:id="151"/>
      <w:r w:rsidRPr="00B12F90">
        <w:rPr>
          <w:sz w:val="36"/>
          <w:szCs w:val="36"/>
        </w:rPr>
        <w:t xml:space="preserve"> </w:t>
      </w:r>
      <w:r w:rsidR="00B50007" w:rsidRPr="00B12F90">
        <w:rPr>
          <w:sz w:val="36"/>
          <w:szCs w:val="36"/>
        </w:rPr>
        <w:t>– Multiple Identities</w:t>
      </w:r>
    </w:p>
    <w:p w:rsidR="00395297" w:rsidRPr="00B12F90" w:rsidRDefault="007A47B2" w:rsidP="00395297">
      <w:pPr>
        <w:spacing w:line="276" w:lineRule="auto"/>
        <w:rPr>
          <w:sz w:val="36"/>
          <w:szCs w:val="36"/>
        </w:rPr>
      </w:pPr>
      <w:r w:rsidRPr="00B12F90">
        <w:rPr>
          <w:rFonts w:cs="Arial"/>
          <w:sz w:val="36"/>
          <w:szCs w:val="36"/>
        </w:rPr>
        <w:t xml:space="preserve">Advance Care Planning ensures people have the opportunity to have realistic and practical conversations about what matters to them, and to consider and record their wishes, feelings, beliefs and values, if they choose to do so. </w:t>
      </w:r>
      <w:r w:rsidRPr="00B12F90">
        <w:rPr>
          <w:sz w:val="36"/>
          <w:szCs w:val="36"/>
        </w:rPr>
        <w:t xml:space="preserve">It </w:t>
      </w:r>
      <w:r w:rsidRPr="00B12F90">
        <w:rPr>
          <w:rFonts w:cs="Arial"/>
          <w:sz w:val="36"/>
          <w:szCs w:val="36"/>
        </w:rPr>
        <w:t xml:space="preserve">supports a person to have greater choice and control over decisions, including plans for their future care and treatment. </w:t>
      </w:r>
      <w:r w:rsidRPr="00B12F90">
        <w:rPr>
          <w:sz w:val="36"/>
          <w:szCs w:val="36"/>
        </w:rPr>
        <w:t>Advance Care Planning is likely to have an overall positive impact and is not expected to have any differential impact based on the grounds of multiple identity.</w:t>
      </w:r>
      <w:r w:rsidR="00395297" w:rsidRPr="00B12F90">
        <w:rPr>
          <w:sz w:val="36"/>
          <w:szCs w:val="36"/>
        </w:rPr>
        <w:t xml:space="preserve"> Given the person-centred nature of the approach to Advance Care Planning the policy will support, it is expected that there will be significant positive impacts for persons in this category.</w:t>
      </w:r>
    </w:p>
    <w:p w:rsidR="002F53F5" w:rsidRPr="00B12F90" w:rsidRDefault="002F53F5" w:rsidP="002F53F5">
      <w:pPr>
        <w:rPr>
          <w:sz w:val="36"/>
          <w:szCs w:val="36"/>
        </w:rPr>
      </w:pPr>
    </w:p>
    <w:p w:rsidR="002F53F5" w:rsidRPr="00B12F90" w:rsidRDefault="007A47B2" w:rsidP="00B50007">
      <w:pPr>
        <w:rPr>
          <w:sz w:val="36"/>
          <w:szCs w:val="36"/>
        </w:rPr>
      </w:pPr>
      <w:bookmarkStart w:id="152" w:name="_Toc86952247"/>
      <w:bookmarkStart w:id="153" w:name="_Toc89679903"/>
      <w:r w:rsidRPr="00B12F90">
        <w:rPr>
          <w:rStyle w:val="Heading3Char"/>
          <w:sz w:val="36"/>
          <w:szCs w:val="36"/>
        </w:rPr>
        <w:t>Promoting Equality</w:t>
      </w:r>
      <w:r w:rsidR="00B50007" w:rsidRPr="00B12F90">
        <w:rPr>
          <w:rStyle w:val="Heading3Char"/>
          <w:sz w:val="36"/>
          <w:szCs w:val="36"/>
        </w:rPr>
        <w:t xml:space="preserve"> of Opportunity</w:t>
      </w:r>
      <w:bookmarkEnd w:id="152"/>
      <w:bookmarkEnd w:id="153"/>
      <w:r w:rsidR="00B50007" w:rsidRPr="00B12F90">
        <w:rPr>
          <w:sz w:val="36"/>
          <w:szCs w:val="36"/>
        </w:rPr>
        <w:t xml:space="preserve"> – Multiple Identities</w:t>
      </w:r>
    </w:p>
    <w:p w:rsidR="00B64B57" w:rsidRPr="0046468D" w:rsidRDefault="00E10ED7" w:rsidP="0046468D">
      <w:pPr>
        <w:spacing w:line="276" w:lineRule="auto"/>
        <w:rPr>
          <w:sz w:val="36"/>
          <w:szCs w:val="36"/>
        </w:rPr>
      </w:pPr>
      <w:r w:rsidRPr="00B12F90">
        <w:rPr>
          <w:sz w:val="36"/>
          <w:szCs w:val="36"/>
        </w:rPr>
        <w:t>In the interests of promoting equality of opportunity, due regard will be given to ensure sensitivity and respect toward the specific needs of persons of Multiple identity in terms of implementing this Advance Care Planning policy.</w:t>
      </w:r>
      <w:r w:rsidR="002F53F5" w:rsidRPr="00B12F90">
        <w:rPr>
          <w:sz w:val="36"/>
          <w:szCs w:val="36"/>
        </w:rPr>
        <w:t xml:space="preserve"> Should evidence of any potential impacts become apparent</w:t>
      </w:r>
      <w:r w:rsidR="00977281" w:rsidRPr="00B12F90">
        <w:rPr>
          <w:sz w:val="36"/>
          <w:szCs w:val="36"/>
        </w:rPr>
        <w:t>, these will be explored to identify appropriate mitigations.</w:t>
      </w:r>
      <w:bookmarkStart w:id="154" w:name="_Toc85465129"/>
    </w:p>
    <w:p w:rsidR="000C56F9" w:rsidRPr="00B12F90" w:rsidRDefault="000C56F9">
      <w:pPr>
        <w:spacing w:after="200" w:line="276" w:lineRule="auto"/>
        <w:rPr>
          <w:rFonts w:eastAsiaTheme="majorEastAsia" w:cs="Arial"/>
          <w:b/>
          <w:bCs/>
          <w:sz w:val="36"/>
          <w:szCs w:val="36"/>
        </w:rPr>
      </w:pPr>
      <w:bookmarkStart w:id="155" w:name="_Toc86952248"/>
      <w:r w:rsidRPr="00B12F90">
        <w:rPr>
          <w:sz w:val="36"/>
          <w:szCs w:val="36"/>
        </w:rPr>
        <w:br w:type="page"/>
      </w:r>
    </w:p>
    <w:p w:rsidR="00D24CCE" w:rsidRPr="00B12F90" w:rsidRDefault="00D24CCE" w:rsidP="000C56F9">
      <w:pPr>
        <w:pStyle w:val="Heading1"/>
        <w:rPr>
          <w:sz w:val="36"/>
          <w:szCs w:val="36"/>
        </w:rPr>
      </w:pPr>
      <w:bookmarkStart w:id="156" w:name="_Toc89679904"/>
      <w:r w:rsidRPr="00B12F90">
        <w:rPr>
          <w:sz w:val="36"/>
          <w:szCs w:val="36"/>
        </w:rPr>
        <w:t>Human rights</w:t>
      </w:r>
      <w:bookmarkEnd w:id="154"/>
      <w:bookmarkEnd w:id="155"/>
      <w:bookmarkEnd w:id="156"/>
      <w:r w:rsidR="00D3752D" w:rsidRPr="00B12F90">
        <w:rPr>
          <w:sz w:val="36"/>
          <w:szCs w:val="36"/>
        </w:rPr>
        <w:t xml:space="preserve"> </w:t>
      </w:r>
    </w:p>
    <w:tbl>
      <w:tblPr>
        <w:tblStyle w:val="TableGrid"/>
        <w:tblW w:w="0" w:type="auto"/>
        <w:jc w:val="center"/>
        <w:tblLook w:val="04A0" w:firstRow="1" w:lastRow="0" w:firstColumn="1" w:lastColumn="0" w:noHBand="0" w:noVBand="1"/>
        <w:tblCaption w:val="Table showing Results of Human Rights screening"/>
        <w:tblDescription w:val="Relevant Articles from the European Convention on Human Rights and the Human Rights Act (1998) Article 2 – Right to life: Positive impact expected.&#10;Article 3 – Right to freedom from torture, inhuman or degrading treatment or punishment: Positive impact expected.&#10;Article 4 – Right to freedom from slavery, servitude &amp; forced or compulsory labour: Neutral impact expected.&#10;Article 5 – Right to liberty &amp; security of person: Neutral impact expected.&#10;Article 6 – Right to a fair &amp; public trial within a reasonable time: Neutral impact expected.&#10;Article 7 – Right to freedom from retrospective criminal law &amp; no punishment without law: Neutral impact expected.&#10;Article 8 – Right to respect for private &amp; family life, home and correspondence: Positive impact expected.&#10;Article 9 – Right to freedom of thought, conscience &amp; religion: Positive impact expected.&#10;Article 10 – Right to freedom of expression: Positive impact expected&#10;Article 11 – Right to freedom of assembly &amp; association: Neutral impact expected.&#10;Article 12 – Right to marry &amp; start a family: Neutral impact expected.&#10;Article 14 – Prohibition of discrimination in the enjoyment of the convention rights: Positive impact expected.&#10;1st protocol Article 1 – Right to a peaceful enjoyment of possessions &amp; protection of property&#10;1st protocol Article 2 – Right of access to education &#10;Relevant Articles from the  United Nations Convention on the Rights of  Persons with Disabilities- &#10;Article 12 - Equal recognition before the law: Positive impact expected.&#10;Article 25 - Health: Positive impact expected.&#10;&#10;"/>
      </w:tblPr>
      <w:tblGrid>
        <w:gridCol w:w="4269"/>
        <w:gridCol w:w="1877"/>
        <w:gridCol w:w="2057"/>
        <w:gridCol w:w="1936"/>
      </w:tblGrid>
      <w:tr w:rsidR="00D24CCE" w:rsidRPr="00B12F90" w:rsidTr="00B12F90">
        <w:trPr>
          <w:tblHeader/>
          <w:jc w:val="center"/>
        </w:trPr>
        <w:tc>
          <w:tcPr>
            <w:tcW w:w="4792" w:type="dxa"/>
            <w:shd w:val="clear" w:color="auto" w:fill="BFBFBF" w:themeFill="background1" w:themeFillShade="BF"/>
          </w:tcPr>
          <w:p w:rsidR="00D24CCE" w:rsidRPr="00B12F90" w:rsidRDefault="00D24CCE" w:rsidP="001D0F74">
            <w:pPr>
              <w:spacing w:line="240" w:lineRule="auto"/>
              <w:rPr>
                <w:rFonts w:cs="Arial"/>
                <w:b/>
                <w:sz w:val="36"/>
                <w:szCs w:val="36"/>
              </w:rPr>
            </w:pPr>
            <w:r w:rsidRPr="00B12F90">
              <w:rPr>
                <w:rFonts w:cs="Arial"/>
                <w:b/>
                <w:sz w:val="36"/>
                <w:szCs w:val="36"/>
              </w:rPr>
              <w:t>ARTICLE (ECHR/ HRA 1998)</w:t>
            </w:r>
          </w:p>
        </w:tc>
        <w:tc>
          <w:tcPr>
            <w:tcW w:w="1559" w:type="dxa"/>
            <w:shd w:val="clear" w:color="auto" w:fill="BFBFBF" w:themeFill="background1" w:themeFillShade="BF"/>
          </w:tcPr>
          <w:p w:rsidR="00D24CCE" w:rsidRPr="00B12F90" w:rsidRDefault="00D24CCE" w:rsidP="001D0F74">
            <w:pPr>
              <w:spacing w:line="240" w:lineRule="auto"/>
              <w:rPr>
                <w:rFonts w:cs="Arial"/>
                <w:b/>
                <w:sz w:val="36"/>
                <w:szCs w:val="36"/>
              </w:rPr>
            </w:pPr>
            <w:r w:rsidRPr="00B12F90">
              <w:rPr>
                <w:rFonts w:cs="Arial"/>
                <w:b/>
                <w:sz w:val="36"/>
                <w:szCs w:val="36"/>
              </w:rPr>
              <w:t xml:space="preserve">POSITIVE IMPACT </w:t>
            </w:r>
          </w:p>
        </w:tc>
        <w:tc>
          <w:tcPr>
            <w:tcW w:w="1610" w:type="dxa"/>
            <w:shd w:val="clear" w:color="auto" w:fill="BFBFBF" w:themeFill="background1" w:themeFillShade="BF"/>
          </w:tcPr>
          <w:p w:rsidR="00D24CCE" w:rsidRPr="00B12F90" w:rsidRDefault="00D24CCE" w:rsidP="001D0F74">
            <w:pPr>
              <w:spacing w:line="240" w:lineRule="auto"/>
              <w:rPr>
                <w:rFonts w:cs="Arial"/>
                <w:b/>
                <w:sz w:val="36"/>
                <w:szCs w:val="36"/>
              </w:rPr>
            </w:pPr>
            <w:r w:rsidRPr="00B12F90">
              <w:rPr>
                <w:rFonts w:cs="Arial"/>
                <w:b/>
                <w:sz w:val="36"/>
                <w:szCs w:val="36"/>
              </w:rPr>
              <w:t xml:space="preserve">NEGATIVE IMPACT = </w:t>
            </w:r>
            <w:r w:rsidRPr="00B12F90">
              <w:rPr>
                <w:rFonts w:cs="Arial"/>
                <w:b/>
                <w:sz w:val="28"/>
                <w:szCs w:val="28"/>
              </w:rPr>
              <w:t>human right interfered with or restricted</w:t>
            </w:r>
            <w:r w:rsidRPr="00B12F90">
              <w:rPr>
                <w:rFonts w:cs="Arial"/>
                <w:b/>
                <w:sz w:val="36"/>
                <w:szCs w:val="36"/>
              </w:rPr>
              <w:t xml:space="preserve"> </w:t>
            </w:r>
          </w:p>
        </w:tc>
        <w:tc>
          <w:tcPr>
            <w:tcW w:w="1621" w:type="dxa"/>
            <w:shd w:val="clear" w:color="auto" w:fill="BFBFBF" w:themeFill="background1" w:themeFillShade="BF"/>
          </w:tcPr>
          <w:p w:rsidR="00D24CCE" w:rsidRPr="00B12F90" w:rsidRDefault="00D24CCE" w:rsidP="001D0F74">
            <w:pPr>
              <w:spacing w:line="240" w:lineRule="auto"/>
              <w:rPr>
                <w:rFonts w:cs="Arial"/>
                <w:b/>
                <w:sz w:val="36"/>
                <w:szCs w:val="36"/>
              </w:rPr>
            </w:pPr>
            <w:r w:rsidRPr="00B12F90">
              <w:rPr>
                <w:rFonts w:cs="Arial"/>
                <w:b/>
                <w:sz w:val="36"/>
                <w:szCs w:val="36"/>
              </w:rPr>
              <w:t>NEUTRAL IMPACT</w:t>
            </w:r>
          </w:p>
        </w:tc>
      </w:tr>
      <w:tr w:rsidR="00D24CCE" w:rsidRPr="00B12F90" w:rsidTr="001D0F74">
        <w:trPr>
          <w:jc w:val="center"/>
        </w:trPr>
        <w:tc>
          <w:tcPr>
            <w:tcW w:w="4792" w:type="dxa"/>
          </w:tcPr>
          <w:p w:rsidR="00D24CCE" w:rsidRPr="00B12F90" w:rsidRDefault="00D24CCE" w:rsidP="00D24CCE">
            <w:pPr>
              <w:rPr>
                <w:b/>
                <w:sz w:val="36"/>
                <w:szCs w:val="36"/>
              </w:rPr>
            </w:pPr>
            <w:r w:rsidRPr="00B12F90">
              <w:rPr>
                <w:sz w:val="36"/>
                <w:szCs w:val="36"/>
              </w:rPr>
              <w:t>Article 2 – Right to life</w:t>
            </w:r>
          </w:p>
        </w:tc>
        <w:tc>
          <w:tcPr>
            <w:tcW w:w="1559" w:type="dxa"/>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B12F90">
            <w:pPr>
              <w:spacing w:line="276" w:lineRule="auto"/>
              <w:rPr>
                <w:b/>
                <w:sz w:val="36"/>
                <w:szCs w:val="36"/>
              </w:rPr>
            </w:pPr>
            <w:r w:rsidRPr="00B12F90">
              <w:rPr>
                <w:sz w:val="36"/>
                <w:szCs w:val="36"/>
              </w:rPr>
              <w:t>Article 3 – Right to freedom from torture, inhuman or degrading treatment or punishment</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B12F90">
            <w:pPr>
              <w:spacing w:line="276" w:lineRule="auto"/>
              <w:rPr>
                <w:b/>
                <w:sz w:val="36"/>
                <w:szCs w:val="36"/>
              </w:rPr>
            </w:pPr>
            <w:r w:rsidRPr="00B12F90">
              <w:rPr>
                <w:sz w:val="36"/>
                <w:szCs w:val="36"/>
              </w:rPr>
              <w:t>Article 4 – Right to freedom from slavery, servitude &amp; forced or compulsory labour</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r w:rsidRPr="00B12F90">
              <w:rPr>
                <w:b/>
                <w:sz w:val="36"/>
                <w:szCs w:val="36"/>
              </w:rPr>
              <w:sym w:font="Wingdings" w:char="F0FE"/>
            </w:r>
          </w:p>
        </w:tc>
      </w:tr>
      <w:tr w:rsidR="00D24CCE" w:rsidRPr="00B12F90" w:rsidTr="001D0F74">
        <w:trPr>
          <w:jc w:val="center"/>
        </w:trPr>
        <w:tc>
          <w:tcPr>
            <w:tcW w:w="4792" w:type="dxa"/>
          </w:tcPr>
          <w:p w:rsidR="00D24CCE" w:rsidRPr="00B12F90" w:rsidRDefault="00D24CCE" w:rsidP="00B12F90">
            <w:pPr>
              <w:spacing w:line="276" w:lineRule="auto"/>
              <w:rPr>
                <w:b/>
                <w:sz w:val="36"/>
                <w:szCs w:val="36"/>
              </w:rPr>
            </w:pPr>
            <w:r w:rsidRPr="00B12F90">
              <w:rPr>
                <w:sz w:val="36"/>
                <w:szCs w:val="36"/>
              </w:rPr>
              <w:t>Article 5 – Right to liberty &amp; security of person</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r w:rsidRPr="00B12F90">
              <w:rPr>
                <w:b/>
                <w:sz w:val="36"/>
                <w:szCs w:val="36"/>
              </w:rPr>
              <w:sym w:font="Wingdings" w:char="F0FE"/>
            </w:r>
          </w:p>
        </w:tc>
      </w:tr>
      <w:tr w:rsidR="00D24CCE" w:rsidRPr="00B12F90" w:rsidTr="001D0F74">
        <w:trPr>
          <w:jc w:val="center"/>
        </w:trPr>
        <w:tc>
          <w:tcPr>
            <w:tcW w:w="4792" w:type="dxa"/>
          </w:tcPr>
          <w:p w:rsidR="00D24CCE" w:rsidRPr="00B12F90" w:rsidRDefault="00D24CCE" w:rsidP="00B12F90">
            <w:pPr>
              <w:spacing w:line="276" w:lineRule="auto"/>
              <w:rPr>
                <w:b/>
                <w:sz w:val="36"/>
                <w:szCs w:val="36"/>
              </w:rPr>
            </w:pPr>
            <w:r w:rsidRPr="00B12F90">
              <w:rPr>
                <w:sz w:val="36"/>
                <w:szCs w:val="36"/>
              </w:rPr>
              <w:t>Article 6 – Right to a fair &amp; public trial within a reasonable time</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r w:rsidRPr="00B12F90">
              <w:rPr>
                <w:b/>
                <w:sz w:val="36"/>
                <w:szCs w:val="36"/>
              </w:rPr>
              <w:sym w:font="Wingdings" w:char="F0FE"/>
            </w:r>
          </w:p>
        </w:tc>
      </w:tr>
      <w:tr w:rsidR="00D24CCE" w:rsidRPr="00B12F90" w:rsidTr="001D0F74">
        <w:trPr>
          <w:jc w:val="center"/>
        </w:trPr>
        <w:tc>
          <w:tcPr>
            <w:tcW w:w="4792" w:type="dxa"/>
          </w:tcPr>
          <w:p w:rsidR="00D24CCE" w:rsidRPr="00B12F90" w:rsidRDefault="00D24CCE" w:rsidP="00B12F90">
            <w:pPr>
              <w:spacing w:line="276" w:lineRule="auto"/>
              <w:ind w:right="-58"/>
              <w:rPr>
                <w:b/>
                <w:sz w:val="36"/>
                <w:szCs w:val="36"/>
              </w:rPr>
            </w:pPr>
            <w:r w:rsidRPr="00B12F90">
              <w:rPr>
                <w:sz w:val="36"/>
                <w:szCs w:val="36"/>
              </w:rPr>
              <w:t>Ar</w:t>
            </w:r>
            <w:r w:rsidR="00B12F90">
              <w:rPr>
                <w:sz w:val="36"/>
                <w:szCs w:val="36"/>
              </w:rPr>
              <w:t xml:space="preserve">ticle 7 – Right to freedom from </w:t>
            </w:r>
            <w:r w:rsidRPr="00B12F90">
              <w:rPr>
                <w:sz w:val="36"/>
                <w:szCs w:val="36"/>
              </w:rPr>
              <w:t>retrospective criminal law &amp; no punishment without law.</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r w:rsidRPr="00B12F90">
              <w:rPr>
                <w:b/>
                <w:sz w:val="36"/>
                <w:szCs w:val="36"/>
              </w:rPr>
              <w:sym w:font="Wingdings" w:char="F0FE"/>
            </w:r>
          </w:p>
        </w:tc>
      </w:tr>
      <w:tr w:rsidR="00D24CCE" w:rsidRPr="00B12F90" w:rsidTr="001D0F74">
        <w:trPr>
          <w:jc w:val="center"/>
        </w:trPr>
        <w:tc>
          <w:tcPr>
            <w:tcW w:w="4792" w:type="dxa"/>
          </w:tcPr>
          <w:p w:rsidR="00D24CCE" w:rsidRPr="00B12F90" w:rsidRDefault="00D24CCE" w:rsidP="00B12F90">
            <w:pPr>
              <w:spacing w:line="276" w:lineRule="auto"/>
              <w:rPr>
                <w:b/>
                <w:sz w:val="36"/>
                <w:szCs w:val="36"/>
              </w:rPr>
            </w:pPr>
            <w:r w:rsidRPr="00B12F90">
              <w:rPr>
                <w:sz w:val="36"/>
                <w:szCs w:val="36"/>
              </w:rPr>
              <w:t>Article 8 – Right to respect for private &amp; family life, home and correspondence.</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D24CCE">
            <w:pPr>
              <w:rPr>
                <w:sz w:val="36"/>
                <w:szCs w:val="36"/>
              </w:rPr>
            </w:pPr>
            <w:r w:rsidRPr="00B12F90">
              <w:rPr>
                <w:sz w:val="36"/>
                <w:szCs w:val="36"/>
              </w:rPr>
              <w:t>Article 9 – Right to freedom of thought, conscience &amp; religion</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D24CCE">
            <w:pPr>
              <w:rPr>
                <w:sz w:val="36"/>
                <w:szCs w:val="36"/>
              </w:rPr>
            </w:pPr>
            <w:r w:rsidRPr="00B12F90">
              <w:rPr>
                <w:sz w:val="36"/>
                <w:szCs w:val="36"/>
              </w:rPr>
              <w:t>Article 10 – Right to freedom of expression</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D24CCE">
            <w:pPr>
              <w:rPr>
                <w:sz w:val="36"/>
                <w:szCs w:val="36"/>
              </w:rPr>
            </w:pPr>
            <w:r w:rsidRPr="00B12F90">
              <w:rPr>
                <w:sz w:val="36"/>
                <w:szCs w:val="36"/>
              </w:rPr>
              <w:t>Article 11 – Right to freedom of assembly &amp; association</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r w:rsidRPr="00B12F90">
              <w:rPr>
                <w:b/>
                <w:sz w:val="36"/>
                <w:szCs w:val="36"/>
              </w:rPr>
              <w:sym w:font="Wingdings" w:char="F0FE"/>
            </w:r>
          </w:p>
        </w:tc>
      </w:tr>
      <w:tr w:rsidR="00D24CCE" w:rsidRPr="00B12F90" w:rsidTr="001D0F74">
        <w:trPr>
          <w:jc w:val="center"/>
        </w:trPr>
        <w:tc>
          <w:tcPr>
            <w:tcW w:w="4792" w:type="dxa"/>
          </w:tcPr>
          <w:p w:rsidR="00D24CCE" w:rsidRPr="00B12F90" w:rsidRDefault="00D24CCE" w:rsidP="00D24CCE">
            <w:pPr>
              <w:rPr>
                <w:sz w:val="36"/>
                <w:szCs w:val="36"/>
              </w:rPr>
            </w:pPr>
            <w:r w:rsidRPr="00B12F90">
              <w:rPr>
                <w:sz w:val="36"/>
                <w:szCs w:val="36"/>
              </w:rPr>
              <w:t>Article 12 – Right to marry &amp; start a family</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r w:rsidRPr="00B12F90">
              <w:rPr>
                <w:b/>
                <w:sz w:val="36"/>
                <w:szCs w:val="36"/>
              </w:rPr>
              <w:sym w:font="Wingdings" w:char="F0FE"/>
            </w:r>
          </w:p>
        </w:tc>
      </w:tr>
      <w:tr w:rsidR="00D24CCE" w:rsidRPr="00B12F90" w:rsidTr="001D0F74">
        <w:trPr>
          <w:jc w:val="center"/>
        </w:trPr>
        <w:tc>
          <w:tcPr>
            <w:tcW w:w="4792" w:type="dxa"/>
          </w:tcPr>
          <w:p w:rsidR="00D24CCE" w:rsidRPr="00B12F90" w:rsidRDefault="00D24CCE" w:rsidP="00D24CCE">
            <w:pPr>
              <w:rPr>
                <w:sz w:val="36"/>
                <w:szCs w:val="36"/>
              </w:rPr>
            </w:pPr>
            <w:r w:rsidRPr="00B12F90">
              <w:rPr>
                <w:sz w:val="36"/>
                <w:szCs w:val="36"/>
              </w:rPr>
              <w:t>Article 14 – Prohibition of discrimination in the enjoyment of the convention rights</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5E2EBF">
            <w:pPr>
              <w:jc w:val="center"/>
              <w:rPr>
                <w:sz w:val="36"/>
                <w:szCs w:val="36"/>
                <w:highlight w:val="cyan"/>
              </w:rPr>
            </w:pPr>
            <w:r w:rsidRPr="00B12F90">
              <w:rPr>
                <w:sz w:val="36"/>
                <w:szCs w:val="36"/>
              </w:rPr>
              <w:t>1st protocol Article 1 – Right to a peaceful enjoyment of possessions &amp; protection of property</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r w:rsidR="00D24CCE" w:rsidRPr="00B12F90" w:rsidTr="001D0F74">
        <w:trPr>
          <w:jc w:val="center"/>
        </w:trPr>
        <w:tc>
          <w:tcPr>
            <w:tcW w:w="4792" w:type="dxa"/>
          </w:tcPr>
          <w:p w:rsidR="00D24CCE" w:rsidRPr="00B12F90" w:rsidRDefault="00D24CCE" w:rsidP="00D24CCE">
            <w:pPr>
              <w:rPr>
                <w:sz w:val="36"/>
                <w:szCs w:val="36"/>
              </w:rPr>
            </w:pPr>
            <w:r w:rsidRPr="00B12F90">
              <w:rPr>
                <w:sz w:val="36"/>
                <w:szCs w:val="36"/>
              </w:rPr>
              <w:t xml:space="preserve">1st protocol Article 2 – Right of access to education </w:t>
            </w:r>
          </w:p>
        </w:tc>
        <w:tc>
          <w:tcPr>
            <w:tcW w:w="1559" w:type="dxa"/>
          </w:tcPr>
          <w:p w:rsidR="00D24CCE" w:rsidRPr="00B12F90" w:rsidRDefault="00D24CCE" w:rsidP="00D24CCE">
            <w:pPr>
              <w:rPr>
                <w:b/>
                <w:sz w:val="36"/>
                <w:szCs w:val="36"/>
              </w:rPr>
            </w:pPr>
          </w:p>
        </w:tc>
        <w:tc>
          <w:tcPr>
            <w:tcW w:w="1610" w:type="dxa"/>
          </w:tcPr>
          <w:p w:rsidR="00D24CCE" w:rsidRPr="00B12F90" w:rsidRDefault="00D24CCE" w:rsidP="00D24CCE">
            <w:pPr>
              <w:rPr>
                <w:b/>
                <w:sz w:val="36"/>
                <w:szCs w:val="36"/>
              </w:rPr>
            </w:pPr>
          </w:p>
        </w:tc>
        <w:tc>
          <w:tcPr>
            <w:tcW w:w="1621" w:type="dxa"/>
            <w:vAlign w:val="center"/>
          </w:tcPr>
          <w:p w:rsidR="00002380" w:rsidRPr="00B12F90" w:rsidRDefault="00D24CCE" w:rsidP="00002380">
            <w:pPr>
              <w:jc w:val="center"/>
              <w:rPr>
                <w:b/>
                <w:sz w:val="36"/>
                <w:szCs w:val="36"/>
              </w:rPr>
            </w:pPr>
            <w:r w:rsidRPr="00B12F90">
              <w:rPr>
                <w:b/>
                <w:sz w:val="36"/>
                <w:szCs w:val="36"/>
              </w:rPr>
              <w:sym w:font="Wingdings" w:char="F0FE"/>
            </w:r>
          </w:p>
        </w:tc>
      </w:tr>
      <w:tr w:rsidR="00D24CCE" w:rsidRPr="00B12F90" w:rsidTr="001D0F74">
        <w:trPr>
          <w:jc w:val="center"/>
        </w:trPr>
        <w:tc>
          <w:tcPr>
            <w:tcW w:w="4792" w:type="dxa"/>
            <w:shd w:val="clear" w:color="auto" w:fill="BFBFBF" w:themeFill="background1" w:themeFillShade="BF"/>
          </w:tcPr>
          <w:p w:rsidR="00002380" w:rsidRPr="00B12F90" w:rsidRDefault="00002380" w:rsidP="001D0F74">
            <w:pPr>
              <w:spacing w:line="240" w:lineRule="auto"/>
              <w:rPr>
                <w:b/>
                <w:sz w:val="36"/>
                <w:szCs w:val="36"/>
              </w:rPr>
            </w:pPr>
          </w:p>
          <w:p w:rsidR="00D24CCE" w:rsidRPr="00B12F90" w:rsidRDefault="00D24CCE" w:rsidP="001D0F74">
            <w:pPr>
              <w:spacing w:line="240" w:lineRule="auto"/>
              <w:rPr>
                <w:b/>
                <w:sz w:val="36"/>
                <w:szCs w:val="36"/>
              </w:rPr>
            </w:pPr>
            <w:r w:rsidRPr="00B12F90">
              <w:rPr>
                <w:b/>
                <w:sz w:val="36"/>
                <w:szCs w:val="36"/>
              </w:rPr>
              <w:t xml:space="preserve">ARTICLE - UNCRPD </w:t>
            </w:r>
          </w:p>
        </w:tc>
        <w:tc>
          <w:tcPr>
            <w:tcW w:w="1559" w:type="dxa"/>
            <w:shd w:val="clear" w:color="auto" w:fill="BFBFBF" w:themeFill="background1" w:themeFillShade="BF"/>
          </w:tcPr>
          <w:p w:rsidR="00002380" w:rsidRPr="00B12F90" w:rsidRDefault="00002380" w:rsidP="001D0F74">
            <w:pPr>
              <w:spacing w:line="240" w:lineRule="auto"/>
              <w:rPr>
                <w:b/>
                <w:sz w:val="36"/>
                <w:szCs w:val="36"/>
              </w:rPr>
            </w:pPr>
          </w:p>
          <w:p w:rsidR="00D24CCE" w:rsidRPr="00B12F90" w:rsidRDefault="00D24CCE" w:rsidP="001D0F74">
            <w:pPr>
              <w:spacing w:line="240" w:lineRule="auto"/>
              <w:rPr>
                <w:b/>
                <w:sz w:val="36"/>
                <w:szCs w:val="36"/>
              </w:rPr>
            </w:pPr>
            <w:r w:rsidRPr="00B12F90">
              <w:rPr>
                <w:b/>
                <w:sz w:val="36"/>
                <w:szCs w:val="36"/>
              </w:rPr>
              <w:t xml:space="preserve">POSITIVE IMPACT </w:t>
            </w:r>
          </w:p>
        </w:tc>
        <w:tc>
          <w:tcPr>
            <w:tcW w:w="1610" w:type="dxa"/>
            <w:shd w:val="clear" w:color="auto" w:fill="BFBFBF" w:themeFill="background1" w:themeFillShade="BF"/>
          </w:tcPr>
          <w:p w:rsidR="00002380" w:rsidRPr="00B12F90" w:rsidRDefault="00002380" w:rsidP="001D0F74">
            <w:pPr>
              <w:spacing w:line="240" w:lineRule="auto"/>
              <w:rPr>
                <w:b/>
                <w:sz w:val="36"/>
                <w:szCs w:val="36"/>
              </w:rPr>
            </w:pPr>
          </w:p>
          <w:p w:rsidR="00D24CCE" w:rsidRPr="00B12F90" w:rsidRDefault="00D24CCE" w:rsidP="001D0F74">
            <w:pPr>
              <w:spacing w:line="240" w:lineRule="auto"/>
              <w:rPr>
                <w:b/>
                <w:sz w:val="36"/>
                <w:szCs w:val="36"/>
              </w:rPr>
            </w:pPr>
            <w:r w:rsidRPr="00B12F90">
              <w:rPr>
                <w:b/>
                <w:sz w:val="36"/>
                <w:szCs w:val="36"/>
              </w:rPr>
              <w:t xml:space="preserve">NEGATIVE IMPACT = human right interfered with or restricted </w:t>
            </w:r>
          </w:p>
        </w:tc>
        <w:tc>
          <w:tcPr>
            <w:tcW w:w="1621" w:type="dxa"/>
            <w:shd w:val="clear" w:color="auto" w:fill="BFBFBF" w:themeFill="background1" w:themeFillShade="BF"/>
          </w:tcPr>
          <w:p w:rsidR="00002380" w:rsidRPr="00B12F90" w:rsidRDefault="00002380" w:rsidP="001D0F74">
            <w:pPr>
              <w:spacing w:line="240" w:lineRule="auto"/>
              <w:rPr>
                <w:b/>
                <w:sz w:val="36"/>
                <w:szCs w:val="36"/>
              </w:rPr>
            </w:pPr>
          </w:p>
          <w:p w:rsidR="00D24CCE" w:rsidRPr="00B12F90" w:rsidRDefault="00D24CCE" w:rsidP="001D0F74">
            <w:pPr>
              <w:spacing w:line="240" w:lineRule="auto"/>
              <w:rPr>
                <w:b/>
                <w:sz w:val="36"/>
                <w:szCs w:val="36"/>
              </w:rPr>
            </w:pPr>
            <w:r w:rsidRPr="00B12F90">
              <w:rPr>
                <w:b/>
                <w:sz w:val="36"/>
                <w:szCs w:val="36"/>
              </w:rPr>
              <w:t>NEUTRAL IMPACT</w:t>
            </w:r>
          </w:p>
        </w:tc>
      </w:tr>
      <w:tr w:rsidR="00D24CCE" w:rsidRPr="00B12F90" w:rsidTr="001D0F74">
        <w:trPr>
          <w:jc w:val="center"/>
        </w:trPr>
        <w:tc>
          <w:tcPr>
            <w:tcW w:w="4792" w:type="dxa"/>
            <w:shd w:val="clear" w:color="auto" w:fill="auto"/>
          </w:tcPr>
          <w:p w:rsidR="00D24CCE" w:rsidRPr="00B12F90" w:rsidRDefault="00D24CCE" w:rsidP="00D24CCE">
            <w:pPr>
              <w:rPr>
                <w:rFonts w:cstheme="minorHAnsi"/>
                <w:sz w:val="36"/>
                <w:szCs w:val="36"/>
              </w:rPr>
            </w:pPr>
            <w:r w:rsidRPr="00B12F90">
              <w:rPr>
                <w:sz w:val="36"/>
                <w:szCs w:val="36"/>
              </w:rPr>
              <w:t>Article 12 (Equal recognition before the law)</w:t>
            </w:r>
            <w:r w:rsidRPr="00B12F90">
              <w:rPr>
                <w:rFonts w:cstheme="minorHAnsi"/>
                <w:sz w:val="36"/>
                <w:szCs w:val="36"/>
              </w:rPr>
              <w:t xml:space="preserve"> </w:t>
            </w:r>
          </w:p>
          <w:p w:rsidR="00D24CCE" w:rsidRPr="00B12F90" w:rsidRDefault="00D24CCE" w:rsidP="00D24CCE">
            <w:pPr>
              <w:rPr>
                <w:sz w:val="36"/>
                <w:szCs w:val="36"/>
              </w:rPr>
            </w:pPr>
          </w:p>
        </w:tc>
        <w:tc>
          <w:tcPr>
            <w:tcW w:w="1559" w:type="dxa"/>
          </w:tcPr>
          <w:p w:rsidR="00D24CCE" w:rsidRPr="00B12F90" w:rsidRDefault="009A4069" w:rsidP="005E2EBF">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vAlign w:val="center"/>
          </w:tcPr>
          <w:p w:rsidR="00D24CCE" w:rsidRPr="00B12F90" w:rsidRDefault="00D24CCE" w:rsidP="00D24CCE">
            <w:pPr>
              <w:jc w:val="center"/>
              <w:rPr>
                <w:b/>
                <w:sz w:val="36"/>
                <w:szCs w:val="36"/>
              </w:rPr>
            </w:pPr>
          </w:p>
        </w:tc>
      </w:tr>
      <w:tr w:rsidR="00D24CCE" w:rsidRPr="00B12F90" w:rsidTr="001D0F74">
        <w:trPr>
          <w:jc w:val="center"/>
        </w:trPr>
        <w:tc>
          <w:tcPr>
            <w:tcW w:w="4792" w:type="dxa"/>
          </w:tcPr>
          <w:p w:rsidR="00D24CCE" w:rsidRPr="00B12F90" w:rsidRDefault="00D24CCE" w:rsidP="00D24CCE">
            <w:pPr>
              <w:rPr>
                <w:sz w:val="36"/>
                <w:szCs w:val="36"/>
              </w:rPr>
            </w:pPr>
            <w:r w:rsidRPr="00B12F90">
              <w:rPr>
                <w:rFonts w:cstheme="minorHAnsi"/>
                <w:sz w:val="36"/>
                <w:szCs w:val="36"/>
              </w:rPr>
              <w:t>Article 25 (Health) of the United Nations Convention on the Rights of Persons with Disabilities</w:t>
            </w:r>
          </w:p>
        </w:tc>
        <w:tc>
          <w:tcPr>
            <w:tcW w:w="1559" w:type="dxa"/>
            <w:vAlign w:val="center"/>
          </w:tcPr>
          <w:p w:rsidR="00D24CCE" w:rsidRPr="00B12F90" w:rsidRDefault="00D24CCE" w:rsidP="00D24CCE">
            <w:pPr>
              <w:jc w:val="center"/>
              <w:rPr>
                <w:b/>
                <w:sz w:val="36"/>
                <w:szCs w:val="36"/>
              </w:rPr>
            </w:pPr>
            <w:r w:rsidRPr="00B12F90">
              <w:rPr>
                <w:b/>
                <w:sz w:val="36"/>
                <w:szCs w:val="36"/>
              </w:rPr>
              <w:sym w:font="Wingdings" w:char="F0FE"/>
            </w:r>
          </w:p>
        </w:tc>
        <w:tc>
          <w:tcPr>
            <w:tcW w:w="1610" w:type="dxa"/>
          </w:tcPr>
          <w:p w:rsidR="00D24CCE" w:rsidRPr="00B12F90" w:rsidRDefault="00D24CCE" w:rsidP="00D24CCE">
            <w:pPr>
              <w:rPr>
                <w:b/>
                <w:sz w:val="36"/>
                <w:szCs w:val="36"/>
              </w:rPr>
            </w:pPr>
          </w:p>
        </w:tc>
        <w:tc>
          <w:tcPr>
            <w:tcW w:w="1621" w:type="dxa"/>
          </w:tcPr>
          <w:p w:rsidR="00D24CCE" w:rsidRPr="00B12F90" w:rsidRDefault="00D24CCE" w:rsidP="00D24CCE">
            <w:pPr>
              <w:rPr>
                <w:b/>
                <w:sz w:val="36"/>
                <w:szCs w:val="36"/>
              </w:rPr>
            </w:pPr>
          </w:p>
        </w:tc>
      </w:tr>
    </w:tbl>
    <w:p w:rsidR="00D24CCE" w:rsidRPr="00B12F90" w:rsidRDefault="00D24CCE" w:rsidP="00D24CCE">
      <w:pPr>
        <w:rPr>
          <w:sz w:val="36"/>
          <w:szCs w:val="36"/>
        </w:rPr>
      </w:pPr>
    </w:p>
    <w:p w:rsidR="00172783" w:rsidRPr="00B12F90" w:rsidRDefault="0022331F" w:rsidP="00614E24">
      <w:pPr>
        <w:pStyle w:val="Heading1"/>
        <w:rPr>
          <w:sz w:val="36"/>
          <w:szCs w:val="36"/>
        </w:rPr>
      </w:pPr>
      <w:bookmarkStart w:id="157" w:name="_Toc85465130"/>
      <w:bookmarkStart w:id="158" w:name="_Toc86952249"/>
      <w:bookmarkStart w:id="159" w:name="_Toc89679905"/>
      <w:r w:rsidRPr="00B12F90">
        <w:rPr>
          <w:sz w:val="36"/>
          <w:szCs w:val="36"/>
        </w:rPr>
        <w:t>Good Relations</w:t>
      </w:r>
      <w:bookmarkEnd w:id="157"/>
      <w:bookmarkEnd w:id="158"/>
      <w:bookmarkEnd w:id="159"/>
    </w:p>
    <w:p w:rsidR="00172783" w:rsidRPr="00B12F90" w:rsidRDefault="00172783" w:rsidP="0022331F">
      <w:pPr>
        <w:spacing w:line="276" w:lineRule="auto"/>
        <w:rPr>
          <w:sz w:val="36"/>
          <w:szCs w:val="36"/>
        </w:rPr>
      </w:pPr>
      <w:r w:rsidRPr="00B12F90">
        <w:rPr>
          <w:sz w:val="36"/>
          <w:szCs w:val="36"/>
        </w:rPr>
        <w:t xml:space="preserve">‘Good Relations’ is defined </w:t>
      </w:r>
      <w:r w:rsidR="00B34F55" w:rsidRPr="00B12F90">
        <w:rPr>
          <w:sz w:val="36"/>
          <w:szCs w:val="36"/>
        </w:rPr>
        <w:t xml:space="preserve">by the Equality Commission </w:t>
      </w:r>
      <w:r w:rsidRPr="00B12F90">
        <w:rPr>
          <w:sz w:val="36"/>
          <w:szCs w:val="36"/>
        </w:rPr>
        <w:t>as</w:t>
      </w:r>
      <w:r w:rsidR="00B34F55" w:rsidRPr="00B12F90">
        <w:rPr>
          <w:sz w:val="36"/>
          <w:szCs w:val="36"/>
        </w:rPr>
        <w:t>;</w:t>
      </w:r>
      <w:r w:rsidRPr="00B12F90">
        <w:rPr>
          <w:sz w:val="36"/>
          <w:szCs w:val="36"/>
        </w:rPr>
        <w:t xml:space="preserve">  “The growth of relationships and structures for Northern Ireland that acknowledge the religious, political and racial context of this society, and that seek to promote respect, equity and trust, and embrace diversity in all its forms.”</w:t>
      </w:r>
      <w:r w:rsidRPr="00B12F90">
        <w:rPr>
          <w:rStyle w:val="FootnoteReference"/>
          <w:sz w:val="36"/>
          <w:szCs w:val="36"/>
        </w:rPr>
        <w:footnoteReference w:id="31"/>
      </w:r>
      <w:r w:rsidR="00B34F55" w:rsidRPr="00B12F90">
        <w:rPr>
          <w:sz w:val="36"/>
          <w:szCs w:val="36"/>
        </w:rPr>
        <w:t xml:space="preserve"> </w:t>
      </w:r>
    </w:p>
    <w:p w:rsidR="00172783" w:rsidRPr="00B12F90" w:rsidRDefault="00172783" w:rsidP="0022331F">
      <w:pPr>
        <w:spacing w:line="276" w:lineRule="auto"/>
        <w:rPr>
          <w:sz w:val="36"/>
          <w:szCs w:val="36"/>
        </w:rPr>
      </w:pPr>
    </w:p>
    <w:p w:rsidR="00F23A86" w:rsidRPr="00B12F90" w:rsidRDefault="00172783" w:rsidP="00F23A86">
      <w:pPr>
        <w:pStyle w:val="Default"/>
        <w:spacing w:line="276" w:lineRule="auto"/>
        <w:rPr>
          <w:color w:val="auto"/>
          <w:sz w:val="36"/>
          <w:szCs w:val="36"/>
        </w:rPr>
      </w:pPr>
      <w:r w:rsidRPr="00B12F90">
        <w:rPr>
          <w:sz w:val="36"/>
          <w:szCs w:val="36"/>
        </w:rPr>
        <w:t xml:space="preserve">The Advance Care Planning policy may have an indirect </w:t>
      </w:r>
      <w:r w:rsidR="00F23A86" w:rsidRPr="00B12F90">
        <w:rPr>
          <w:sz w:val="36"/>
          <w:szCs w:val="36"/>
        </w:rPr>
        <w:t xml:space="preserve">positive </w:t>
      </w:r>
      <w:r w:rsidRPr="00B12F90">
        <w:rPr>
          <w:sz w:val="36"/>
          <w:szCs w:val="36"/>
        </w:rPr>
        <w:t xml:space="preserve">impact on good relations </w:t>
      </w:r>
      <w:r w:rsidR="00F23A86" w:rsidRPr="00B12F90">
        <w:rPr>
          <w:sz w:val="36"/>
          <w:szCs w:val="36"/>
        </w:rPr>
        <w:t xml:space="preserve">between persons with differing religious beliefs, persons with differing political opinions or between persons from different racial groups. </w:t>
      </w:r>
      <w:r w:rsidR="00F23A86" w:rsidRPr="00B12F90">
        <w:rPr>
          <w:color w:val="auto"/>
          <w:sz w:val="36"/>
          <w:szCs w:val="36"/>
        </w:rPr>
        <w:t xml:space="preserve">Advance Care Planning will enable wishes, feelings, beliefs and values to be discussed, documented and shared.  This may provide the opportunity for persons of different opinions, beliefs and cultural backgrounds to have conversations. This has the potential to promote greater understanding. </w:t>
      </w:r>
    </w:p>
    <w:p w:rsidR="005011A1" w:rsidRPr="00B12F90" w:rsidRDefault="005011A1" w:rsidP="005E2EBF">
      <w:pPr>
        <w:pStyle w:val="Default"/>
        <w:spacing w:line="276" w:lineRule="auto"/>
        <w:rPr>
          <w:sz w:val="36"/>
          <w:szCs w:val="36"/>
        </w:rPr>
      </w:pPr>
    </w:p>
    <w:p w:rsidR="00DC2FFF" w:rsidRPr="00B12F90" w:rsidRDefault="00480322" w:rsidP="00B64B57">
      <w:pPr>
        <w:pStyle w:val="Default"/>
        <w:spacing w:line="276" w:lineRule="auto"/>
        <w:rPr>
          <w:sz w:val="36"/>
          <w:szCs w:val="36"/>
        </w:rPr>
      </w:pPr>
      <w:r w:rsidRPr="00B12F90">
        <w:rPr>
          <w:sz w:val="36"/>
          <w:szCs w:val="36"/>
        </w:rPr>
        <w:t>The policy is s</w:t>
      </w:r>
      <w:r w:rsidR="00A30A42" w:rsidRPr="00B12F90">
        <w:rPr>
          <w:sz w:val="36"/>
          <w:szCs w:val="36"/>
        </w:rPr>
        <w:t>upported by a Capabilities F</w:t>
      </w:r>
      <w:r w:rsidR="00172783" w:rsidRPr="00B12F90">
        <w:rPr>
          <w:sz w:val="36"/>
          <w:szCs w:val="36"/>
        </w:rPr>
        <w:t>ramework</w:t>
      </w:r>
      <w:r w:rsidRPr="00B12F90">
        <w:rPr>
          <w:sz w:val="36"/>
          <w:szCs w:val="36"/>
        </w:rPr>
        <w:t xml:space="preserve"> for those providing care, </w:t>
      </w:r>
      <w:r w:rsidR="00276FBE" w:rsidRPr="00B12F90">
        <w:rPr>
          <w:sz w:val="36"/>
          <w:szCs w:val="36"/>
        </w:rPr>
        <w:t>support or</w:t>
      </w:r>
      <w:r w:rsidRPr="00B12F90">
        <w:rPr>
          <w:sz w:val="36"/>
          <w:szCs w:val="36"/>
        </w:rPr>
        <w:t xml:space="preserve"> treatment.  Training will enable those who are supporting a person’s Advance Care Planning </w:t>
      </w:r>
      <w:r w:rsidR="00DC2FFF" w:rsidRPr="00B12F90">
        <w:rPr>
          <w:sz w:val="36"/>
          <w:szCs w:val="36"/>
        </w:rPr>
        <w:t>to practice in a person centred manner which upholds the person’s right to make choices and decisions even where they differ from those of the person providing care and support.</w:t>
      </w:r>
    </w:p>
    <w:p w:rsidR="00B50007" w:rsidRPr="00B12F90" w:rsidRDefault="00553277" w:rsidP="00614E24">
      <w:pPr>
        <w:pStyle w:val="Heading1"/>
        <w:rPr>
          <w:sz w:val="36"/>
          <w:szCs w:val="36"/>
        </w:rPr>
      </w:pPr>
      <w:bookmarkStart w:id="160" w:name="_Toc86952250"/>
      <w:bookmarkStart w:id="161" w:name="_Toc89679906"/>
      <w:r w:rsidRPr="00B12F90">
        <w:rPr>
          <w:sz w:val="36"/>
          <w:szCs w:val="36"/>
        </w:rPr>
        <w:t>Conclusion</w:t>
      </w:r>
      <w:bookmarkEnd w:id="160"/>
      <w:bookmarkEnd w:id="161"/>
    </w:p>
    <w:p w:rsidR="00206C70" w:rsidRPr="00B12F90" w:rsidRDefault="00553277" w:rsidP="00970610">
      <w:pPr>
        <w:spacing w:line="276" w:lineRule="auto"/>
        <w:rPr>
          <w:sz w:val="36"/>
          <w:szCs w:val="36"/>
        </w:rPr>
      </w:pPr>
      <w:r w:rsidRPr="00B12F90">
        <w:rPr>
          <w:sz w:val="36"/>
          <w:szCs w:val="36"/>
        </w:rPr>
        <w:t>This EQIA has used available evidence to consider all 9 Equality groupings. It is</w:t>
      </w:r>
      <w:r w:rsidR="00B12F90">
        <w:rPr>
          <w:sz w:val="36"/>
          <w:szCs w:val="36"/>
        </w:rPr>
        <w:t xml:space="preserve"> </w:t>
      </w:r>
      <w:r w:rsidRPr="00B12F90">
        <w:rPr>
          <w:sz w:val="36"/>
          <w:szCs w:val="36"/>
        </w:rPr>
        <w:t>evident that</w:t>
      </w:r>
      <w:r w:rsidR="00C64FB2" w:rsidRPr="00B12F90">
        <w:rPr>
          <w:sz w:val="36"/>
          <w:szCs w:val="36"/>
        </w:rPr>
        <w:t>,</w:t>
      </w:r>
      <w:r w:rsidRPr="00B12F90">
        <w:rPr>
          <w:sz w:val="36"/>
          <w:szCs w:val="36"/>
        </w:rPr>
        <w:t xml:space="preserve"> o</w:t>
      </w:r>
      <w:r w:rsidR="00B21377" w:rsidRPr="00B12F90">
        <w:rPr>
          <w:sz w:val="36"/>
          <w:szCs w:val="36"/>
        </w:rPr>
        <w:t>verall</w:t>
      </w:r>
      <w:r w:rsidR="00C64FB2" w:rsidRPr="00B12F90">
        <w:rPr>
          <w:sz w:val="36"/>
          <w:szCs w:val="36"/>
        </w:rPr>
        <w:t>,</w:t>
      </w:r>
      <w:r w:rsidR="00B21377" w:rsidRPr="00B12F90">
        <w:rPr>
          <w:sz w:val="36"/>
          <w:szCs w:val="36"/>
        </w:rPr>
        <w:t xml:space="preserve"> the Advance Care Planning policy is expected to have a positive impact for all adults aged 18 and over.</w:t>
      </w:r>
      <w:r w:rsidRPr="00B12F90">
        <w:rPr>
          <w:sz w:val="36"/>
          <w:szCs w:val="36"/>
        </w:rPr>
        <w:t xml:space="preserve"> </w:t>
      </w:r>
      <w:bookmarkStart w:id="162" w:name="_Toc85465132"/>
      <w:r w:rsidR="00206C70" w:rsidRPr="00B12F90">
        <w:rPr>
          <w:sz w:val="36"/>
          <w:szCs w:val="36"/>
        </w:rPr>
        <w:t>Alternative p</w:t>
      </w:r>
      <w:r w:rsidR="00B50007" w:rsidRPr="00B12F90">
        <w:rPr>
          <w:sz w:val="36"/>
          <w:szCs w:val="36"/>
        </w:rPr>
        <w:t>rovisions for children and young people with palliative care needs are outlined in the Strategy “Providing High Quality Palliative Care for Our Children”</w:t>
      </w:r>
      <w:r w:rsidR="00B50007" w:rsidRPr="00B12F90">
        <w:rPr>
          <w:rStyle w:val="FootnoteReference"/>
          <w:sz w:val="36"/>
          <w:szCs w:val="36"/>
        </w:rPr>
        <w:t xml:space="preserve"> </w:t>
      </w:r>
      <w:r w:rsidR="000C56F9" w:rsidRPr="00B12F90">
        <w:rPr>
          <w:rStyle w:val="FootnoteReference"/>
          <w:sz w:val="36"/>
          <w:szCs w:val="36"/>
        </w:rPr>
        <w:footnoteReference w:id="32"/>
      </w:r>
    </w:p>
    <w:p w:rsidR="00D24CCE" w:rsidRPr="00B12F90" w:rsidRDefault="00494762" w:rsidP="00614E24">
      <w:pPr>
        <w:pStyle w:val="Heading1"/>
        <w:rPr>
          <w:sz w:val="36"/>
          <w:szCs w:val="36"/>
        </w:rPr>
      </w:pPr>
      <w:bookmarkStart w:id="163" w:name="_Toc86952251"/>
      <w:bookmarkStart w:id="164" w:name="_Toc89679907"/>
      <w:r w:rsidRPr="00B12F90">
        <w:rPr>
          <w:sz w:val="36"/>
          <w:szCs w:val="36"/>
        </w:rPr>
        <w:t>Monitoring and review arrangements</w:t>
      </w:r>
      <w:bookmarkEnd w:id="162"/>
      <w:bookmarkEnd w:id="163"/>
      <w:bookmarkEnd w:id="164"/>
    </w:p>
    <w:p w:rsidR="00D24CCE" w:rsidRPr="00B12F90" w:rsidRDefault="00D24CCE" w:rsidP="005E2EBF">
      <w:pPr>
        <w:pStyle w:val="Heading3"/>
        <w:rPr>
          <w:sz w:val="36"/>
          <w:szCs w:val="36"/>
        </w:rPr>
      </w:pPr>
      <w:bookmarkStart w:id="165" w:name="_Toc85465133"/>
      <w:bookmarkStart w:id="166" w:name="_Toc86952252"/>
      <w:bookmarkStart w:id="167" w:name="_Toc89679908"/>
      <w:r w:rsidRPr="00B12F90">
        <w:rPr>
          <w:sz w:val="36"/>
          <w:szCs w:val="36"/>
        </w:rPr>
        <w:t>Proposed monitoring</w:t>
      </w:r>
      <w:bookmarkEnd w:id="165"/>
      <w:bookmarkEnd w:id="166"/>
      <w:bookmarkEnd w:id="167"/>
      <w:r w:rsidRPr="00B12F90">
        <w:rPr>
          <w:sz w:val="36"/>
          <w:szCs w:val="36"/>
        </w:rPr>
        <w:t xml:space="preserve"> </w:t>
      </w:r>
    </w:p>
    <w:p w:rsidR="00A0726E" w:rsidRPr="00B12F90" w:rsidRDefault="00D24CCE" w:rsidP="0022331F">
      <w:pPr>
        <w:spacing w:line="276" w:lineRule="auto"/>
        <w:rPr>
          <w:sz w:val="36"/>
          <w:szCs w:val="36"/>
        </w:rPr>
      </w:pPr>
      <w:r w:rsidRPr="00B12F90">
        <w:rPr>
          <w:sz w:val="36"/>
          <w:szCs w:val="36"/>
        </w:rPr>
        <w:t xml:space="preserve">A new outcomes framework will be developed to measure outcomes of the policy. </w:t>
      </w:r>
    </w:p>
    <w:p w:rsidR="0022014D" w:rsidRPr="00B12F90" w:rsidRDefault="00417E5A" w:rsidP="00002380">
      <w:pPr>
        <w:spacing w:line="276" w:lineRule="auto"/>
        <w:rPr>
          <w:sz w:val="36"/>
          <w:szCs w:val="36"/>
        </w:rPr>
      </w:pPr>
      <w:r w:rsidRPr="00B12F90">
        <w:rPr>
          <w:sz w:val="36"/>
          <w:szCs w:val="36"/>
        </w:rPr>
        <w:t>Any potential impacts of the policy, projects or service developments undertaken to meet the implementation</w:t>
      </w:r>
      <w:r w:rsidR="00A0726E" w:rsidRPr="00B12F90">
        <w:rPr>
          <w:sz w:val="36"/>
          <w:szCs w:val="36"/>
        </w:rPr>
        <w:t xml:space="preserve"> of</w:t>
      </w:r>
      <w:r w:rsidRPr="00B12F90">
        <w:rPr>
          <w:sz w:val="36"/>
          <w:szCs w:val="36"/>
        </w:rPr>
        <w:t xml:space="preserve"> th</w:t>
      </w:r>
      <w:r w:rsidR="007A47B2" w:rsidRPr="00B12F90">
        <w:rPr>
          <w:sz w:val="36"/>
          <w:szCs w:val="36"/>
        </w:rPr>
        <w:t>e</w:t>
      </w:r>
      <w:r w:rsidRPr="00B12F90">
        <w:rPr>
          <w:sz w:val="36"/>
          <w:szCs w:val="36"/>
        </w:rPr>
        <w:t xml:space="preserve"> policy will be dealt with, as appropriate, at the individual policy, project or service development level. </w:t>
      </w:r>
      <w:bookmarkStart w:id="168" w:name="_Toc85465134"/>
    </w:p>
    <w:p w:rsidR="007A47B2" w:rsidRPr="00B12F90" w:rsidRDefault="007A47B2" w:rsidP="0022014D">
      <w:pPr>
        <w:spacing w:line="276" w:lineRule="auto"/>
        <w:rPr>
          <w:sz w:val="36"/>
          <w:szCs w:val="36"/>
        </w:rPr>
      </w:pPr>
    </w:p>
    <w:p w:rsidR="00F477E6" w:rsidRPr="00B12F90" w:rsidRDefault="00F477E6" w:rsidP="00002380">
      <w:pPr>
        <w:pStyle w:val="Heading3"/>
        <w:rPr>
          <w:sz w:val="36"/>
          <w:szCs w:val="36"/>
        </w:rPr>
      </w:pPr>
      <w:bookmarkStart w:id="169" w:name="_Toc86952253"/>
      <w:bookmarkStart w:id="170" w:name="_Toc89679909"/>
      <w:r w:rsidRPr="00B12F90">
        <w:rPr>
          <w:sz w:val="36"/>
          <w:szCs w:val="36"/>
        </w:rPr>
        <w:t>Co-design/Co-production</w:t>
      </w:r>
      <w:bookmarkEnd w:id="169"/>
      <w:bookmarkEnd w:id="170"/>
      <w:r w:rsidRPr="00B12F90">
        <w:rPr>
          <w:sz w:val="36"/>
          <w:szCs w:val="36"/>
        </w:rPr>
        <w:t xml:space="preserve"> </w:t>
      </w:r>
    </w:p>
    <w:p w:rsidR="00F477E6" w:rsidRPr="00B12F90" w:rsidRDefault="00F477E6" w:rsidP="00F477E6">
      <w:pPr>
        <w:spacing w:line="276" w:lineRule="auto"/>
        <w:rPr>
          <w:sz w:val="36"/>
          <w:szCs w:val="36"/>
        </w:rPr>
      </w:pPr>
      <w:r w:rsidRPr="00B12F90">
        <w:rPr>
          <w:sz w:val="36"/>
          <w:szCs w:val="36"/>
        </w:rPr>
        <w:t>The pool of volunteer partners recruited in partnership with the Patient and Client Council will be drawn upon to support co-production/co-design activities at various stages of the Advance Care Planning Programme of work. As the policy development and implementation</w:t>
      </w:r>
      <w:r w:rsidR="00CD6246" w:rsidRPr="00B12F90">
        <w:rPr>
          <w:sz w:val="36"/>
          <w:szCs w:val="36"/>
        </w:rPr>
        <w:t xml:space="preserve"> </w:t>
      </w:r>
      <w:r w:rsidRPr="00B12F90">
        <w:rPr>
          <w:sz w:val="36"/>
          <w:szCs w:val="36"/>
        </w:rPr>
        <w:t xml:space="preserve">progresses, these volunteer partners will be offered the opportunity to contribute in the following areas: </w:t>
      </w:r>
    </w:p>
    <w:p w:rsidR="00F477E6" w:rsidRPr="00B12F90" w:rsidRDefault="00F477E6" w:rsidP="00F477E6">
      <w:pPr>
        <w:pStyle w:val="ListParagraph"/>
        <w:numPr>
          <w:ilvl w:val="0"/>
          <w:numId w:val="20"/>
        </w:numPr>
        <w:spacing w:after="160" w:line="276" w:lineRule="auto"/>
        <w:jc w:val="left"/>
        <w:rPr>
          <w:rFonts w:cs="Arial"/>
          <w:bCs/>
          <w:color w:val="000000" w:themeColor="text1"/>
          <w:sz w:val="36"/>
          <w:szCs w:val="36"/>
        </w:rPr>
      </w:pPr>
      <w:r w:rsidRPr="00B12F90">
        <w:rPr>
          <w:rFonts w:cs="Arial"/>
          <w:bCs/>
          <w:color w:val="000000" w:themeColor="text1"/>
          <w:sz w:val="36"/>
          <w:szCs w:val="36"/>
        </w:rPr>
        <w:t>Shaping how Advance Care Planning will be put into practice, to ensure everyone has the opportunity to have Advance Care Planning conversations.</w:t>
      </w:r>
    </w:p>
    <w:p w:rsidR="00F477E6" w:rsidRPr="00B12F90" w:rsidRDefault="00F477E6" w:rsidP="00F477E6">
      <w:pPr>
        <w:pStyle w:val="ListParagraph"/>
        <w:numPr>
          <w:ilvl w:val="0"/>
          <w:numId w:val="20"/>
        </w:numPr>
        <w:spacing w:after="160" w:line="276" w:lineRule="auto"/>
        <w:jc w:val="left"/>
        <w:rPr>
          <w:rFonts w:cs="Arial"/>
          <w:bCs/>
          <w:color w:val="000000" w:themeColor="text1"/>
          <w:sz w:val="36"/>
          <w:szCs w:val="36"/>
        </w:rPr>
      </w:pPr>
      <w:r w:rsidRPr="00B12F90">
        <w:rPr>
          <w:rFonts w:cs="Arial"/>
          <w:bCs/>
          <w:color w:val="000000" w:themeColor="text1"/>
          <w:sz w:val="36"/>
          <w:szCs w:val="36"/>
        </w:rPr>
        <w:t>Shaping the training and education for individuals and professional groups who provide care and support.</w:t>
      </w:r>
    </w:p>
    <w:p w:rsidR="00F477E6" w:rsidRPr="00B12F90" w:rsidRDefault="00F477E6" w:rsidP="00F477E6">
      <w:pPr>
        <w:pStyle w:val="ListParagraph"/>
        <w:numPr>
          <w:ilvl w:val="0"/>
          <w:numId w:val="20"/>
        </w:numPr>
        <w:spacing w:after="160" w:line="276" w:lineRule="auto"/>
        <w:jc w:val="left"/>
        <w:rPr>
          <w:rFonts w:cs="Arial"/>
          <w:sz w:val="36"/>
          <w:szCs w:val="36"/>
        </w:rPr>
      </w:pPr>
      <w:r w:rsidRPr="00B12F90">
        <w:rPr>
          <w:rFonts w:cs="Arial"/>
          <w:bCs/>
          <w:color w:val="000000" w:themeColor="text1"/>
          <w:sz w:val="36"/>
          <w:szCs w:val="36"/>
        </w:rPr>
        <w:t>Helping to develop messages for the public - to ensure that everyone knows what Advance Care Planning is and understands why it is an important thing that all adults, at any stage of life should consider.</w:t>
      </w:r>
    </w:p>
    <w:p w:rsidR="00F477E6" w:rsidRPr="00B12F90" w:rsidRDefault="00F477E6" w:rsidP="00F477E6">
      <w:pPr>
        <w:pStyle w:val="ListParagraph"/>
        <w:numPr>
          <w:ilvl w:val="0"/>
          <w:numId w:val="20"/>
        </w:numPr>
        <w:spacing w:after="160" w:line="276" w:lineRule="auto"/>
        <w:jc w:val="left"/>
        <w:rPr>
          <w:rFonts w:cs="Arial"/>
          <w:b/>
          <w:color w:val="000000" w:themeColor="text1"/>
          <w:sz w:val="36"/>
          <w:szCs w:val="36"/>
        </w:rPr>
      </w:pPr>
      <w:r w:rsidRPr="00B12F90">
        <w:rPr>
          <w:rFonts w:cs="Arial"/>
          <w:bCs/>
          <w:color w:val="000000" w:themeColor="text1"/>
          <w:sz w:val="36"/>
          <w:szCs w:val="36"/>
        </w:rPr>
        <w:t>Reviewing the Advance Care Planning Programme of work and the difference it has made to people by developing and agreeing ways of measuring the outcomes and impact of the policy and its implementation.</w:t>
      </w:r>
    </w:p>
    <w:p w:rsidR="00F477E6" w:rsidRPr="00B12F90" w:rsidRDefault="00F477E6" w:rsidP="00F477E6">
      <w:pPr>
        <w:spacing w:line="276" w:lineRule="auto"/>
        <w:rPr>
          <w:sz w:val="36"/>
          <w:szCs w:val="36"/>
        </w:rPr>
      </w:pPr>
      <w:r w:rsidRPr="00B12F90">
        <w:rPr>
          <w:sz w:val="36"/>
          <w:szCs w:val="36"/>
        </w:rPr>
        <w:t xml:space="preserve">The initial focus will be to develop public messages about the Advance Care Planning policy to support the launch of the public consultation. </w:t>
      </w:r>
    </w:p>
    <w:p w:rsidR="00F477E6" w:rsidRPr="00B12F90" w:rsidRDefault="00F477E6" w:rsidP="00F477E6">
      <w:pPr>
        <w:spacing w:line="276" w:lineRule="auto"/>
        <w:rPr>
          <w:sz w:val="36"/>
          <w:szCs w:val="36"/>
        </w:rPr>
      </w:pPr>
    </w:p>
    <w:p w:rsidR="00F477E6" w:rsidRPr="00B12F90" w:rsidRDefault="00F477E6" w:rsidP="00002380">
      <w:pPr>
        <w:pStyle w:val="Heading3"/>
        <w:rPr>
          <w:color w:val="000000" w:themeColor="text1"/>
          <w:sz w:val="36"/>
          <w:szCs w:val="36"/>
        </w:rPr>
      </w:pPr>
      <w:bookmarkStart w:id="171" w:name="_Toc86952254"/>
      <w:bookmarkStart w:id="172" w:name="_Toc89679910"/>
      <w:r w:rsidRPr="00B12F90">
        <w:rPr>
          <w:sz w:val="36"/>
          <w:szCs w:val="36"/>
        </w:rPr>
        <w:t>Advance Care Planning Capabilities Framework</w:t>
      </w:r>
      <w:bookmarkEnd w:id="171"/>
      <w:bookmarkEnd w:id="172"/>
    </w:p>
    <w:p w:rsidR="005F71EF" w:rsidRDefault="00EE6421" w:rsidP="00B12F90">
      <w:pPr>
        <w:spacing w:line="276" w:lineRule="auto"/>
        <w:rPr>
          <w:sz w:val="36"/>
          <w:szCs w:val="36"/>
        </w:rPr>
      </w:pPr>
      <w:r w:rsidRPr="00B12F90">
        <w:rPr>
          <w:sz w:val="36"/>
          <w:szCs w:val="36"/>
        </w:rPr>
        <w:t>An Advance Care Planning Capabilities Framework will be developed in partnership with Educators</w:t>
      </w:r>
      <w:r w:rsidR="00206C70" w:rsidRPr="00B12F90">
        <w:rPr>
          <w:sz w:val="36"/>
          <w:szCs w:val="36"/>
        </w:rPr>
        <w:t xml:space="preserve"> to support training and edu</w:t>
      </w:r>
      <w:r w:rsidR="00A30A42" w:rsidRPr="00B12F90">
        <w:rPr>
          <w:sz w:val="36"/>
          <w:szCs w:val="36"/>
        </w:rPr>
        <w:t>cation for those who provide car</w:t>
      </w:r>
      <w:r w:rsidR="00206C70" w:rsidRPr="00B12F90">
        <w:rPr>
          <w:sz w:val="36"/>
          <w:szCs w:val="36"/>
        </w:rPr>
        <w:t>e</w:t>
      </w:r>
      <w:r w:rsidR="00A30A42" w:rsidRPr="00B12F90">
        <w:rPr>
          <w:sz w:val="36"/>
          <w:szCs w:val="36"/>
        </w:rPr>
        <w:t xml:space="preserve">, support or </w:t>
      </w:r>
      <w:r w:rsidR="00206C70" w:rsidRPr="00B12F90">
        <w:rPr>
          <w:sz w:val="36"/>
          <w:szCs w:val="36"/>
        </w:rPr>
        <w:t>treatment</w:t>
      </w:r>
      <w:r w:rsidRPr="00B12F90">
        <w:rPr>
          <w:sz w:val="36"/>
          <w:szCs w:val="36"/>
        </w:rPr>
        <w:t>.  The agreed Capabilities Framework will underpin the programme of training and education to be developed</w:t>
      </w:r>
      <w:r w:rsidR="00206C70" w:rsidRPr="00B12F90">
        <w:rPr>
          <w:sz w:val="36"/>
          <w:szCs w:val="36"/>
        </w:rPr>
        <w:t xml:space="preserve"> to support the implementation of the Advance Care Planning policy</w:t>
      </w:r>
      <w:bookmarkEnd w:id="168"/>
      <w:r w:rsidR="00B12F90">
        <w:rPr>
          <w:sz w:val="36"/>
          <w:szCs w:val="36"/>
        </w:rPr>
        <w:t>.</w:t>
      </w:r>
    </w:p>
    <w:p w:rsidR="00B12F90" w:rsidRPr="00B12F90" w:rsidRDefault="00B12F90" w:rsidP="00B12F90">
      <w:pPr>
        <w:pStyle w:val="Heading1"/>
        <w:rPr>
          <w:sz w:val="36"/>
          <w:szCs w:val="36"/>
        </w:rPr>
      </w:pPr>
      <w:bookmarkStart w:id="173" w:name="_Toc86952255"/>
      <w:r w:rsidRPr="00B12F90">
        <w:rPr>
          <w:sz w:val="36"/>
          <w:szCs w:val="36"/>
        </w:rPr>
        <w:t>Proposals for formal consultation</w:t>
      </w:r>
      <w:bookmarkEnd w:id="173"/>
    </w:p>
    <w:p w:rsidR="00B12F90" w:rsidRPr="00B12F90" w:rsidRDefault="00B12F90" w:rsidP="00B12F90">
      <w:pPr>
        <w:spacing w:line="276" w:lineRule="auto"/>
        <w:rPr>
          <w:sz w:val="36"/>
          <w:szCs w:val="36"/>
        </w:rPr>
      </w:pPr>
      <w:r w:rsidRPr="00B12F90">
        <w:rPr>
          <w:sz w:val="36"/>
          <w:szCs w:val="36"/>
        </w:rPr>
        <w:t xml:space="preserve">The impact screening exercise identified no adverse impact for any of the section 75 categories and did not identify any significant adverse human rights impacts. </w:t>
      </w:r>
    </w:p>
    <w:p w:rsidR="00B12F90" w:rsidRPr="00B12F90" w:rsidRDefault="00B12F90" w:rsidP="00B12F90">
      <w:pPr>
        <w:spacing w:line="276" w:lineRule="auto"/>
        <w:rPr>
          <w:sz w:val="36"/>
          <w:szCs w:val="36"/>
        </w:rPr>
      </w:pPr>
    </w:p>
    <w:p w:rsidR="00B12F90" w:rsidRPr="00B12F90" w:rsidRDefault="00B12F90" w:rsidP="00B12F90">
      <w:pPr>
        <w:spacing w:line="276" w:lineRule="auto"/>
        <w:rPr>
          <w:sz w:val="36"/>
          <w:szCs w:val="36"/>
        </w:rPr>
      </w:pPr>
      <w:r w:rsidRPr="00B12F90">
        <w:rPr>
          <w:sz w:val="36"/>
          <w:szCs w:val="36"/>
        </w:rPr>
        <w:t>This EQIA is open for public consultation  alongside the draft Advance Care Planning policy. This provides the opportunity for comment and the gathering of further evidence, in the interests of identifying any unforeseen equality and/or human rights impacts that may be anticipated as a result of the Advance Care Planning policy. Any comments and evidence submitted will be considered following the consultation process.</w:t>
      </w:r>
    </w:p>
    <w:p w:rsidR="00B12F90" w:rsidRPr="00B12F90" w:rsidRDefault="00B12F90" w:rsidP="00B12F90">
      <w:pPr>
        <w:spacing w:line="276" w:lineRule="auto"/>
        <w:rPr>
          <w:sz w:val="28"/>
          <w:szCs w:val="28"/>
        </w:rPr>
      </w:pPr>
    </w:p>
    <w:sectPr w:rsidR="00B12F90" w:rsidRPr="00B12F90" w:rsidSect="0076245B">
      <w:headerReference w:type="even" r:id="rId14"/>
      <w:headerReference w:type="default" r:id="rId15"/>
      <w:footerReference w:type="default" r:id="rId16"/>
      <w:headerReference w:type="first" r:id="rId17"/>
      <w:pgSz w:w="11906" w:h="16838"/>
      <w:pgMar w:top="851" w:right="849" w:bottom="1440"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0F1A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9139" w16cex:dateUtc="2021-11-05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F1A89" w16cid:durableId="252F91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DB" w:rsidRDefault="00FB62DB" w:rsidP="00E84C4B">
      <w:pPr>
        <w:spacing w:line="240" w:lineRule="auto"/>
      </w:pPr>
      <w:r>
        <w:separator/>
      </w:r>
    </w:p>
  </w:endnote>
  <w:endnote w:type="continuationSeparator" w:id="0">
    <w:p w:rsidR="00FB62DB" w:rsidRDefault="00FB62DB" w:rsidP="00E84C4B">
      <w:pPr>
        <w:spacing w:line="240" w:lineRule="auto"/>
      </w:pPr>
      <w:r>
        <w:continuationSeparator/>
      </w:r>
    </w:p>
  </w:endnote>
  <w:endnote w:type="continuationNotice" w:id="1">
    <w:p w:rsidR="00FB62DB" w:rsidRDefault="00FB62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89482"/>
      <w:docPartObj>
        <w:docPartGallery w:val="Page Numbers (Bottom of Page)"/>
        <w:docPartUnique/>
      </w:docPartObj>
    </w:sdtPr>
    <w:sdtEndPr>
      <w:rPr>
        <w:noProof/>
      </w:rPr>
    </w:sdtEndPr>
    <w:sdtContent>
      <w:p w:rsidR="00872092" w:rsidRDefault="00872092">
        <w:pPr>
          <w:pStyle w:val="Footer"/>
          <w:jc w:val="right"/>
        </w:pPr>
        <w:r>
          <w:fldChar w:fldCharType="begin"/>
        </w:r>
        <w:r>
          <w:instrText xml:space="preserve"> PAGE   \* MERGEFORMAT </w:instrText>
        </w:r>
        <w:r>
          <w:fldChar w:fldCharType="separate"/>
        </w:r>
        <w:r w:rsidR="00A63133">
          <w:rPr>
            <w:noProof/>
          </w:rPr>
          <w:t>64</w:t>
        </w:r>
        <w:r>
          <w:rPr>
            <w:noProof/>
          </w:rPr>
          <w:fldChar w:fldCharType="end"/>
        </w:r>
      </w:p>
    </w:sdtContent>
  </w:sdt>
  <w:p w:rsidR="00872092" w:rsidRDefault="0087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DB" w:rsidRDefault="00FB62DB" w:rsidP="00E84C4B">
      <w:pPr>
        <w:spacing w:line="240" w:lineRule="auto"/>
      </w:pPr>
      <w:r>
        <w:separator/>
      </w:r>
    </w:p>
  </w:footnote>
  <w:footnote w:type="continuationSeparator" w:id="0">
    <w:p w:rsidR="00FB62DB" w:rsidRDefault="00FB62DB" w:rsidP="00E84C4B">
      <w:pPr>
        <w:spacing w:line="240" w:lineRule="auto"/>
      </w:pPr>
      <w:r>
        <w:continuationSeparator/>
      </w:r>
    </w:p>
  </w:footnote>
  <w:footnote w:type="continuationNotice" w:id="1">
    <w:p w:rsidR="00FB62DB" w:rsidRDefault="00FB62DB">
      <w:pPr>
        <w:spacing w:line="240" w:lineRule="auto"/>
      </w:pPr>
    </w:p>
  </w:footnote>
  <w:footnote w:id="2">
    <w:p w:rsidR="00872092" w:rsidRPr="00B12F90" w:rsidRDefault="00872092" w:rsidP="00B12116">
      <w:pPr>
        <w:pStyle w:val="FootnoteText"/>
        <w:rPr>
          <w:rFonts w:cs="Arial"/>
          <w:sz w:val="28"/>
          <w:szCs w:val="28"/>
        </w:rPr>
      </w:pPr>
      <w:r w:rsidRPr="00B12F90">
        <w:rPr>
          <w:rStyle w:val="FootnoteReference"/>
          <w:sz w:val="28"/>
          <w:szCs w:val="28"/>
        </w:rPr>
        <w:footnoteRef/>
      </w:r>
      <w:r w:rsidRPr="00B12F90">
        <w:rPr>
          <w:sz w:val="28"/>
          <w:szCs w:val="28"/>
        </w:rPr>
        <w:t xml:space="preserve"> </w:t>
      </w:r>
      <w:r w:rsidRPr="00B12F90">
        <w:rPr>
          <w:rFonts w:cs="Arial"/>
          <w:sz w:val="28"/>
          <w:szCs w:val="28"/>
        </w:rPr>
        <w:t>Those important to the person: This may be family, carers or someone who knows, cares and has affection for the person. They may be connected through their personal, legal, cultural or emotional relationship.</w:t>
      </w:r>
    </w:p>
    <w:p w:rsidR="00872092" w:rsidRPr="00B12F90" w:rsidRDefault="00872092" w:rsidP="00EE6421">
      <w:pPr>
        <w:pStyle w:val="FootnoteText"/>
        <w:rPr>
          <w:sz w:val="28"/>
          <w:szCs w:val="28"/>
        </w:rPr>
      </w:pPr>
    </w:p>
  </w:footnote>
  <w:footnote w:id="3">
    <w:p w:rsidR="00872092" w:rsidRPr="00B12F90" w:rsidRDefault="00872092" w:rsidP="0022014D">
      <w:pPr>
        <w:spacing w:line="240" w:lineRule="auto"/>
        <w:rPr>
          <w:rFonts w:cs="Arial"/>
          <w:sz w:val="28"/>
          <w:szCs w:val="28"/>
        </w:rPr>
      </w:pPr>
      <w:r w:rsidRPr="00B12F90">
        <w:rPr>
          <w:rStyle w:val="FootnoteReference"/>
          <w:sz w:val="28"/>
          <w:szCs w:val="28"/>
        </w:rPr>
        <w:footnoteRef/>
      </w:r>
      <w:r w:rsidRPr="00B12F90">
        <w:rPr>
          <w:sz w:val="28"/>
          <w:szCs w:val="28"/>
        </w:rPr>
        <w:t xml:space="preserve"> </w:t>
      </w:r>
      <w:r w:rsidRPr="00B12F90">
        <w:rPr>
          <w:rFonts w:cs="Arial"/>
          <w:sz w:val="28"/>
          <w:szCs w:val="28"/>
        </w:rPr>
        <w:t>This includes people working within the community and voluntary sector, independent sector and other health and social care staff working in statutory services.</w:t>
      </w:r>
    </w:p>
    <w:p w:rsidR="00872092" w:rsidRPr="00002380" w:rsidRDefault="00872092" w:rsidP="00B12116">
      <w:pPr>
        <w:pStyle w:val="FootnoteText"/>
        <w:rPr>
          <w:sz w:val="16"/>
          <w:szCs w:val="16"/>
        </w:rPr>
      </w:pPr>
    </w:p>
  </w:footnote>
  <w:footnote w:id="4">
    <w:p w:rsidR="00A30A42" w:rsidRPr="00B12F90" w:rsidRDefault="00A30A42">
      <w:pPr>
        <w:pStyle w:val="FootnoteText"/>
        <w:rPr>
          <w:sz w:val="28"/>
          <w:szCs w:val="28"/>
        </w:rPr>
      </w:pPr>
      <w:r w:rsidRPr="00B12F90">
        <w:rPr>
          <w:rStyle w:val="FootnoteReference"/>
          <w:sz w:val="28"/>
          <w:szCs w:val="28"/>
        </w:rPr>
        <w:footnoteRef/>
      </w:r>
      <w:r w:rsidRPr="00B12F90">
        <w:rPr>
          <w:sz w:val="28"/>
          <w:szCs w:val="28"/>
        </w:rPr>
        <w:t xml:space="preserve"> Department of Health, Providing High Quality Palliative Care for Our Children: A Strategy for Children’s Palliative and End of Life Care 2016 – 26 </w:t>
      </w:r>
    </w:p>
  </w:footnote>
  <w:footnote w:id="5">
    <w:p w:rsidR="00872092" w:rsidRPr="00B12F90" w:rsidRDefault="00872092" w:rsidP="00E84C4B">
      <w:pPr>
        <w:pStyle w:val="FootnoteText"/>
        <w:rPr>
          <w:sz w:val="28"/>
          <w:szCs w:val="28"/>
        </w:rPr>
      </w:pPr>
      <w:r w:rsidRPr="00B12F90">
        <w:rPr>
          <w:rStyle w:val="FootnoteReference"/>
          <w:sz w:val="28"/>
          <w:szCs w:val="28"/>
        </w:rPr>
        <w:footnoteRef/>
      </w:r>
      <w:r w:rsidRPr="00B12F90">
        <w:rPr>
          <w:sz w:val="28"/>
          <w:szCs w:val="28"/>
        </w:rPr>
        <w:t xml:space="preserve"> An EQIA is a thorough and systematic analysis of a policy to determine the extent of differential impact upon the relevant groups and in turn whether that impact is adverse.</w:t>
      </w:r>
    </w:p>
  </w:footnote>
  <w:footnote w:id="6">
    <w:p w:rsidR="00872092" w:rsidRPr="00B12F90" w:rsidRDefault="00872092">
      <w:pPr>
        <w:pStyle w:val="FootnoteText"/>
        <w:rPr>
          <w:sz w:val="28"/>
          <w:szCs w:val="28"/>
        </w:rPr>
      </w:pPr>
      <w:r w:rsidRPr="00B12F90">
        <w:rPr>
          <w:rStyle w:val="FootnoteReference"/>
          <w:sz w:val="28"/>
          <w:szCs w:val="28"/>
        </w:rPr>
        <w:footnoteRef/>
      </w:r>
      <w:r w:rsidRPr="00B12F90">
        <w:rPr>
          <w:sz w:val="28"/>
          <w:szCs w:val="28"/>
        </w:rPr>
        <w:t xml:space="preserve">  At the time of writing, a further 99 organisations are included in the stakeholder map who do not have a specific or obvious alignment to any particular Section 75 equality group.</w:t>
      </w:r>
    </w:p>
  </w:footnote>
  <w:footnote w:id="7">
    <w:p w:rsidR="00872092" w:rsidRPr="007F71BB" w:rsidRDefault="00872092" w:rsidP="00E81CB1">
      <w:pPr>
        <w:pStyle w:val="Default"/>
        <w:rPr>
          <w:sz w:val="16"/>
          <w:szCs w:val="16"/>
        </w:rPr>
      </w:pPr>
      <w:r w:rsidRPr="007F71BB">
        <w:rPr>
          <w:rStyle w:val="FootnoteReference"/>
          <w:sz w:val="16"/>
          <w:szCs w:val="16"/>
        </w:rPr>
        <w:footnoteRef/>
      </w:r>
      <w:r w:rsidRPr="007F71BB">
        <w:rPr>
          <w:sz w:val="16"/>
          <w:szCs w:val="16"/>
        </w:rPr>
        <w:t xml:space="preserve"> https://www.resus.org.uk/respect </w:t>
      </w:r>
    </w:p>
    <w:p w:rsidR="00872092" w:rsidRPr="00C033FF" w:rsidRDefault="00872092" w:rsidP="00750BB8">
      <w:pPr>
        <w:pStyle w:val="Default"/>
        <w:rPr>
          <w:sz w:val="16"/>
          <w:szCs w:val="16"/>
        </w:rPr>
      </w:pPr>
    </w:p>
    <w:p w:rsidR="00872092" w:rsidRPr="007F71BB" w:rsidRDefault="00872092" w:rsidP="00A955AB">
      <w:pPr>
        <w:pStyle w:val="Default"/>
        <w:rPr>
          <w:sz w:val="16"/>
          <w:szCs w:val="16"/>
        </w:rPr>
      </w:pPr>
      <w:r w:rsidRPr="007F71BB">
        <w:rPr>
          <w:rStyle w:val="FootnoteReference"/>
          <w:sz w:val="16"/>
          <w:szCs w:val="16"/>
        </w:rPr>
        <w:footnoteRef/>
      </w:r>
      <w:r w:rsidRPr="007F71BB">
        <w:rPr>
          <w:sz w:val="16"/>
          <w:szCs w:val="16"/>
        </w:rPr>
        <w:t xml:space="preserve"> https://www.resus.org.uk/respect </w:t>
      </w:r>
    </w:p>
    <w:p w:rsidR="00872092" w:rsidRPr="007F71BB" w:rsidRDefault="00872092" w:rsidP="00E81CB1">
      <w:pPr>
        <w:pStyle w:val="FootnoteText"/>
        <w:rPr>
          <w:sz w:val="16"/>
          <w:szCs w:val="16"/>
        </w:rPr>
      </w:pPr>
    </w:p>
  </w:footnote>
  <w:footnote w:id="8">
    <w:p w:rsidR="00872092" w:rsidRPr="00B12F90" w:rsidRDefault="00872092" w:rsidP="00B660A3">
      <w:pPr>
        <w:pStyle w:val="FootnoteText"/>
        <w:rPr>
          <w:sz w:val="28"/>
          <w:szCs w:val="28"/>
        </w:rPr>
      </w:pPr>
      <w:r w:rsidRPr="00B12F90">
        <w:rPr>
          <w:rStyle w:val="FootnoteReference"/>
          <w:sz w:val="28"/>
          <w:szCs w:val="28"/>
        </w:rPr>
        <w:footnoteRef/>
      </w:r>
      <w:r w:rsidRPr="00B12F90">
        <w:rPr>
          <w:sz w:val="28"/>
          <w:szCs w:val="28"/>
        </w:rPr>
        <w:t xml:space="preserve"> This number is an estimate based upon attendance figures for those who registered but allowing for shared and late logins, not recorded by the system. </w:t>
      </w:r>
    </w:p>
  </w:footnote>
  <w:footnote w:id="9">
    <w:p w:rsidR="00872092" w:rsidRPr="00B12F90" w:rsidRDefault="00872092" w:rsidP="00B660A3">
      <w:pPr>
        <w:pStyle w:val="FootnoteText"/>
        <w:rPr>
          <w:sz w:val="28"/>
          <w:szCs w:val="28"/>
        </w:rPr>
      </w:pPr>
      <w:r w:rsidRPr="007F71BB">
        <w:rPr>
          <w:rStyle w:val="FootnoteReference"/>
          <w:sz w:val="16"/>
          <w:szCs w:val="16"/>
        </w:rPr>
        <w:footnoteRef/>
      </w:r>
      <w:r w:rsidRPr="007F71BB">
        <w:rPr>
          <w:sz w:val="16"/>
          <w:szCs w:val="16"/>
        </w:rPr>
        <w:t xml:space="preserve"> </w:t>
      </w:r>
      <w:r w:rsidRPr="00B12F90">
        <w:rPr>
          <w:sz w:val="28"/>
          <w:szCs w:val="28"/>
        </w:rPr>
        <w:t>Based upon Christian names of those registered who attended the webinar</w:t>
      </w:r>
    </w:p>
  </w:footnote>
  <w:footnote w:id="10">
    <w:p w:rsidR="00872092" w:rsidRPr="00B12F90" w:rsidRDefault="00872092">
      <w:pPr>
        <w:pStyle w:val="FootnoteText"/>
        <w:rPr>
          <w:sz w:val="28"/>
          <w:szCs w:val="28"/>
        </w:rPr>
      </w:pPr>
      <w:r>
        <w:rPr>
          <w:rStyle w:val="FootnoteReference"/>
        </w:rPr>
        <w:footnoteRef/>
      </w:r>
      <w:r w:rsidRPr="00C00E35">
        <w:t xml:space="preserve"> </w:t>
      </w:r>
      <w:hyperlink r:id="rId1" w:history="1">
        <w:r w:rsidR="00B12F90">
          <w:rPr>
            <w:rStyle w:val="Hyperlink"/>
            <w:sz w:val="28"/>
            <w:szCs w:val="28"/>
          </w:rPr>
          <w:t>Link to Early Stakeholder Engagement Report</w:t>
        </w:r>
      </w:hyperlink>
    </w:p>
  </w:footnote>
  <w:footnote w:id="11">
    <w:p w:rsidR="00872092" w:rsidRPr="00B12F90" w:rsidRDefault="00872092" w:rsidP="005078A9">
      <w:pPr>
        <w:pStyle w:val="FootnoteText"/>
        <w:jc w:val="left"/>
        <w:rPr>
          <w:sz w:val="28"/>
          <w:szCs w:val="28"/>
        </w:rPr>
      </w:pPr>
      <w:r w:rsidRPr="00B12F90">
        <w:rPr>
          <w:rStyle w:val="FootnoteReference"/>
          <w:sz w:val="28"/>
          <w:szCs w:val="28"/>
        </w:rPr>
        <w:footnoteRef/>
      </w:r>
      <w:r w:rsidRPr="00B12F90">
        <w:rPr>
          <w:sz w:val="28"/>
          <w:szCs w:val="28"/>
        </w:rPr>
        <w:t xml:space="preserve"> Northern Ireland Life and Times Survey (</w:t>
      </w:r>
      <w:r w:rsidRPr="00B12F90">
        <w:rPr>
          <w:rFonts w:eastAsia="Times New Roman" w:cstheme="minorHAnsi"/>
          <w:color w:val="333333"/>
          <w:sz w:val="28"/>
          <w:szCs w:val="28"/>
          <w:lang w:eastAsia="en-GB"/>
        </w:rPr>
        <w:t xml:space="preserve">NILT ) is a constituent part of ARK (Access, Knowledge, Research) which aims to support policy development and debate in Northern Ireland through providing information and critical analysis. </w:t>
      </w:r>
      <w:hyperlink r:id="rId2" w:history="1">
        <w:r w:rsidRPr="00B12F90">
          <w:rPr>
            <w:rStyle w:val="Hyperlink"/>
            <w:rFonts w:eastAsia="Times New Roman" w:cstheme="minorHAnsi"/>
            <w:sz w:val="28"/>
            <w:szCs w:val="28"/>
            <w:lang w:eastAsia="en-GB"/>
          </w:rPr>
          <w:t>The report can be accessed</w:t>
        </w:r>
        <w:r w:rsidR="00B12F90" w:rsidRPr="00B12F90">
          <w:rPr>
            <w:rStyle w:val="Hyperlink"/>
            <w:rFonts w:eastAsia="Times New Roman" w:cstheme="minorHAnsi"/>
            <w:sz w:val="28"/>
            <w:szCs w:val="28"/>
            <w:lang w:eastAsia="en-GB"/>
          </w:rPr>
          <w:t xml:space="preserve"> online </w:t>
        </w:r>
        <w:r w:rsidR="00B12F90">
          <w:rPr>
            <w:rStyle w:val="Hyperlink"/>
            <w:rFonts w:eastAsia="Times New Roman" w:cstheme="minorHAnsi"/>
            <w:sz w:val="28"/>
            <w:szCs w:val="28"/>
            <w:lang w:eastAsia="en-GB"/>
          </w:rPr>
          <w:t>h</w:t>
        </w:r>
        <w:r w:rsidR="00B12F90" w:rsidRPr="00B12F90">
          <w:rPr>
            <w:rStyle w:val="Hyperlink"/>
            <w:rFonts w:eastAsia="Times New Roman" w:cstheme="minorHAnsi"/>
            <w:sz w:val="28"/>
            <w:szCs w:val="28"/>
            <w:lang w:eastAsia="en-GB"/>
          </w:rPr>
          <w:t>ere</w:t>
        </w:r>
      </w:hyperlink>
      <w:r w:rsidR="00B12F90">
        <w:rPr>
          <w:rFonts w:eastAsia="Times New Roman" w:cstheme="minorHAnsi"/>
          <w:color w:val="333333"/>
          <w:sz w:val="28"/>
          <w:szCs w:val="28"/>
          <w:lang w:eastAsia="en-GB"/>
        </w:rPr>
        <w:t xml:space="preserve"> </w:t>
      </w:r>
    </w:p>
  </w:footnote>
  <w:footnote w:id="12">
    <w:p w:rsidR="00872092" w:rsidRPr="00B12F90" w:rsidRDefault="00872092" w:rsidP="00B12F90">
      <w:pPr>
        <w:pStyle w:val="FootnoteText"/>
        <w:jc w:val="left"/>
        <w:rPr>
          <w:rStyle w:val="Hyperlink"/>
          <w:sz w:val="28"/>
          <w:szCs w:val="28"/>
        </w:rPr>
      </w:pPr>
      <w:r w:rsidRPr="00A955AB">
        <w:rPr>
          <w:rStyle w:val="FootnoteReference"/>
          <w:sz w:val="16"/>
          <w:szCs w:val="16"/>
        </w:rPr>
        <w:footnoteRef/>
      </w:r>
      <w:r w:rsidRPr="00A955AB">
        <w:rPr>
          <w:sz w:val="16"/>
          <w:szCs w:val="16"/>
        </w:rPr>
        <w:t xml:space="preserve"> </w:t>
      </w:r>
      <w:r w:rsidR="00B12F90">
        <w:rPr>
          <w:sz w:val="16"/>
          <w:szCs w:val="16"/>
        </w:rPr>
        <w:t xml:space="preserve"> </w:t>
      </w:r>
      <w:hyperlink r:id="rId3" w:history="1">
        <w:r w:rsidR="00B12F90" w:rsidRPr="00B12F90">
          <w:rPr>
            <w:rStyle w:val="Hyperlink"/>
            <w:sz w:val="28"/>
            <w:szCs w:val="28"/>
          </w:rPr>
          <w:t>Link to NISRA 2011 Census Statistics</w:t>
        </w:r>
        <w:r w:rsidR="00B12F90" w:rsidRPr="00B12F90">
          <w:rPr>
            <w:rStyle w:val="Hyperlink"/>
            <w:sz w:val="16"/>
            <w:szCs w:val="16"/>
          </w:rPr>
          <w:t xml:space="preserve"> </w:t>
        </w:r>
      </w:hyperlink>
      <w:r>
        <w:t xml:space="preserve"> </w:t>
      </w:r>
      <w:r w:rsidR="00B12F90" w:rsidRPr="00B12F90">
        <w:rPr>
          <w:sz w:val="28"/>
          <w:szCs w:val="28"/>
        </w:rPr>
        <w:fldChar w:fldCharType="begin"/>
      </w:r>
      <w:r w:rsidR="00B12F90" w:rsidRPr="00B12F90">
        <w:rPr>
          <w:sz w:val="28"/>
          <w:szCs w:val="28"/>
        </w:rPr>
        <w:instrText>HYPERLINK "https://www.nisra.gov.uk/statistics/census/2011-census"</w:instrText>
      </w:r>
      <w:r w:rsidR="00B12F90" w:rsidRPr="00B12F90">
        <w:rPr>
          <w:sz w:val="28"/>
          <w:szCs w:val="28"/>
        </w:rPr>
        <w:fldChar w:fldCharType="separate"/>
      </w:r>
    </w:p>
    <w:p w:rsidR="00872092" w:rsidRPr="00B12F90" w:rsidRDefault="00B12F90" w:rsidP="00B63358">
      <w:pPr>
        <w:pStyle w:val="FootnoteText"/>
        <w:rPr>
          <w:sz w:val="28"/>
          <w:szCs w:val="28"/>
        </w:rPr>
      </w:pPr>
      <w:r w:rsidRPr="00B12F90">
        <w:rPr>
          <w:sz w:val="28"/>
          <w:szCs w:val="28"/>
        </w:rPr>
        <w:fldChar w:fldCharType="end"/>
      </w:r>
    </w:p>
  </w:footnote>
  <w:footnote w:id="13">
    <w:p w:rsidR="00872092" w:rsidRPr="00B12F90" w:rsidRDefault="00872092" w:rsidP="00C63489">
      <w:pPr>
        <w:pStyle w:val="FootnoteText"/>
        <w:rPr>
          <w:sz w:val="28"/>
          <w:szCs w:val="28"/>
        </w:rPr>
      </w:pPr>
      <w:r w:rsidRPr="00B12F90">
        <w:rPr>
          <w:rStyle w:val="FootnoteReference"/>
          <w:sz w:val="28"/>
          <w:szCs w:val="28"/>
        </w:rPr>
        <w:footnoteRef/>
      </w:r>
      <w:r w:rsidRPr="00B12F90">
        <w:rPr>
          <w:sz w:val="28"/>
          <w:szCs w:val="28"/>
        </w:rPr>
        <w:t xml:space="preserve">  </w:t>
      </w:r>
      <w:hyperlink r:id="rId4" w:history="1">
        <w:r w:rsidRPr="00B12F90">
          <w:rPr>
            <w:rStyle w:val="Hyperlink"/>
            <w:sz w:val="28"/>
            <w:szCs w:val="28"/>
          </w:rPr>
          <w:t>HSC Staff Survey 2019 Regional Benchmark Report</w:t>
        </w:r>
      </w:hyperlink>
    </w:p>
    <w:p w:rsidR="00872092" w:rsidRPr="00B74624" w:rsidRDefault="00872092" w:rsidP="00C63489">
      <w:pPr>
        <w:pStyle w:val="FootnoteText"/>
        <w:rPr>
          <w:sz w:val="16"/>
          <w:szCs w:val="16"/>
        </w:rPr>
      </w:pPr>
    </w:p>
  </w:footnote>
  <w:footnote w:id="14">
    <w:p w:rsidR="00872092" w:rsidRPr="00B12F90" w:rsidRDefault="00872092" w:rsidP="00CC79C9">
      <w:pPr>
        <w:pStyle w:val="FootnoteText"/>
        <w:rPr>
          <w:sz w:val="28"/>
          <w:szCs w:val="28"/>
        </w:rPr>
      </w:pPr>
      <w:r w:rsidRPr="00B12F90">
        <w:rPr>
          <w:rStyle w:val="FootnoteReference"/>
          <w:sz w:val="28"/>
          <w:szCs w:val="28"/>
        </w:rPr>
        <w:footnoteRef/>
      </w:r>
      <w:r w:rsidRPr="00B12F90">
        <w:rPr>
          <w:sz w:val="28"/>
          <w:szCs w:val="28"/>
        </w:rPr>
        <w:t xml:space="preserve"> Table 5.1 in</w:t>
      </w:r>
      <w:r w:rsidR="00B12F90" w:rsidRPr="00B12F90">
        <w:rPr>
          <w:sz w:val="28"/>
          <w:szCs w:val="28"/>
        </w:rPr>
        <w:t xml:space="preserve"> </w:t>
      </w:r>
      <w:hyperlink r:id="rId5" w:history="1">
        <w:r w:rsidR="00B12F90" w:rsidRPr="00B12F90">
          <w:rPr>
            <w:rStyle w:val="Hyperlink"/>
            <w:sz w:val="28"/>
            <w:szCs w:val="28"/>
          </w:rPr>
          <w:t>Election Report: Northern Ireland Assembly Election, 2 March 2017 NIAR 20-17</w:t>
        </w:r>
      </w:hyperlink>
    </w:p>
  </w:footnote>
  <w:footnote w:id="15">
    <w:p w:rsidR="00872092" w:rsidRPr="00B12F90" w:rsidRDefault="00872092" w:rsidP="00CC79C9">
      <w:pPr>
        <w:pStyle w:val="FootnoteText"/>
        <w:rPr>
          <w:sz w:val="28"/>
          <w:szCs w:val="28"/>
        </w:rPr>
      </w:pPr>
      <w:r w:rsidRPr="007F71BB">
        <w:rPr>
          <w:rStyle w:val="FootnoteReference"/>
          <w:sz w:val="16"/>
          <w:szCs w:val="16"/>
        </w:rPr>
        <w:footnoteRef/>
      </w:r>
      <w:r w:rsidRPr="007F71BB">
        <w:rPr>
          <w:sz w:val="16"/>
          <w:szCs w:val="16"/>
        </w:rPr>
        <w:t xml:space="preserve"> </w:t>
      </w:r>
      <w:hyperlink r:id="rId6" w:history="1">
        <w:r w:rsidRPr="00B12F90">
          <w:rPr>
            <w:rStyle w:val="Hyperlink"/>
            <w:sz w:val="28"/>
            <w:szCs w:val="28"/>
          </w:rPr>
          <w:t>DHSSPS (2010) All Ireland Traveller Health Study. University College Dublin</w:t>
        </w:r>
      </w:hyperlink>
      <w:r w:rsidRPr="00B12F90">
        <w:rPr>
          <w:sz w:val="28"/>
          <w:szCs w:val="28"/>
        </w:rPr>
        <w:t xml:space="preserve">. </w:t>
      </w:r>
    </w:p>
    <w:p w:rsidR="00872092" w:rsidRPr="00B12F90" w:rsidRDefault="00872092" w:rsidP="00CC79C9">
      <w:pPr>
        <w:pStyle w:val="FootnoteText"/>
        <w:rPr>
          <w:sz w:val="28"/>
          <w:szCs w:val="28"/>
        </w:rPr>
      </w:pPr>
    </w:p>
  </w:footnote>
  <w:footnote w:id="16">
    <w:p w:rsidR="00872092" w:rsidRPr="00B12F90" w:rsidRDefault="00872092" w:rsidP="00CC79C9">
      <w:pPr>
        <w:pStyle w:val="FootnoteText"/>
        <w:rPr>
          <w:sz w:val="28"/>
          <w:szCs w:val="28"/>
        </w:rPr>
      </w:pPr>
      <w:r w:rsidRPr="00B12F90">
        <w:rPr>
          <w:rStyle w:val="FootnoteReference"/>
          <w:sz w:val="28"/>
          <w:szCs w:val="28"/>
        </w:rPr>
        <w:footnoteRef/>
      </w:r>
      <w:r w:rsidRPr="00B12F90">
        <w:rPr>
          <w:sz w:val="28"/>
          <w:szCs w:val="28"/>
        </w:rPr>
        <w:t xml:space="preserve"> It is also worth noting that while Census 2011 enumerated a total of 1,301 Travellers in Northern Ireland, the All Ireland Traveller Health Study (UCD / DHSSPS, 2010) found a total of 1,562 Traveller families living in Northern Ireland, with an estimated Traveller population of 3,905</w:t>
      </w:r>
    </w:p>
  </w:footnote>
  <w:footnote w:id="17">
    <w:p w:rsidR="00872092" w:rsidRPr="00B12F90" w:rsidRDefault="00872092" w:rsidP="00B12F90">
      <w:pPr>
        <w:pStyle w:val="FootnoteText"/>
        <w:jc w:val="left"/>
        <w:rPr>
          <w:color w:val="1F497D"/>
          <w:sz w:val="28"/>
          <w:szCs w:val="28"/>
        </w:rPr>
      </w:pPr>
      <w:r w:rsidRPr="00B12F90">
        <w:rPr>
          <w:rStyle w:val="FootnoteReference"/>
          <w:sz w:val="28"/>
          <w:szCs w:val="28"/>
        </w:rPr>
        <w:footnoteRef/>
      </w:r>
      <w:r w:rsidRPr="00B12F90">
        <w:rPr>
          <w:sz w:val="28"/>
          <w:szCs w:val="28"/>
        </w:rPr>
        <w:t xml:space="preserve"> </w:t>
      </w:r>
      <w:hyperlink r:id="rId7" w:history="1">
        <w:r w:rsidR="00B12F90" w:rsidRPr="00B12F90">
          <w:rPr>
            <w:rStyle w:val="Hyperlink"/>
            <w:sz w:val="28"/>
            <w:szCs w:val="28"/>
          </w:rPr>
          <w:t>NISRA Mid-year Population Estimates 2020</w:t>
        </w:r>
      </w:hyperlink>
      <w:r w:rsidR="00B12F90">
        <w:rPr>
          <w:sz w:val="28"/>
          <w:szCs w:val="28"/>
        </w:rPr>
        <w:t xml:space="preserve"> </w:t>
      </w:r>
    </w:p>
    <w:p w:rsidR="00872092" w:rsidRPr="00B12F90" w:rsidRDefault="00872092">
      <w:pPr>
        <w:pStyle w:val="FootnoteText"/>
        <w:rPr>
          <w:sz w:val="28"/>
          <w:szCs w:val="28"/>
        </w:rPr>
      </w:pPr>
    </w:p>
  </w:footnote>
  <w:footnote w:id="18">
    <w:p w:rsidR="00872092" w:rsidRPr="00B12F90" w:rsidRDefault="00872092">
      <w:pPr>
        <w:pStyle w:val="FootnoteText"/>
        <w:rPr>
          <w:rStyle w:val="Hyperlink"/>
          <w:sz w:val="28"/>
          <w:szCs w:val="28"/>
        </w:rPr>
      </w:pPr>
      <w:r w:rsidRPr="00B12F90">
        <w:rPr>
          <w:rStyle w:val="FootnoteReference"/>
          <w:sz w:val="28"/>
          <w:szCs w:val="28"/>
        </w:rPr>
        <w:footnoteRef/>
      </w:r>
      <w:r w:rsidR="00B12F90">
        <w:rPr>
          <w:sz w:val="28"/>
          <w:szCs w:val="28"/>
        </w:rPr>
        <w:t xml:space="preserve"> </w:t>
      </w:r>
      <w:hyperlink r:id="rId8" w:history="1">
        <w:r w:rsidR="00B12F90" w:rsidRPr="00B12F90">
          <w:rPr>
            <w:rStyle w:val="Hyperlink"/>
            <w:sz w:val="28"/>
            <w:szCs w:val="28"/>
          </w:rPr>
          <w:t>AIIHPC Palliative Care Study NI, July 2020</w:t>
        </w:r>
      </w:hyperlink>
      <w:r w:rsidRPr="00B12F90">
        <w:rPr>
          <w:sz w:val="28"/>
          <w:szCs w:val="28"/>
        </w:rPr>
        <w:t xml:space="preserve"> </w:t>
      </w:r>
    </w:p>
    <w:p w:rsidR="00872092" w:rsidRPr="00B12F90" w:rsidRDefault="00872092">
      <w:pPr>
        <w:pStyle w:val="FootnoteText"/>
        <w:rPr>
          <w:sz w:val="28"/>
          <w:szCs w:val="28"/>
        </w:rPr>
      </w:pPr>
    </w:p>
  </w:footnote>
  <w:footnote w:id="19">
    <w:p w:rsidR="00872092" w:rsidRPr="00B12F90" w:rsidRDefault="00872092" w:rsidP="00CC79C9">
      <w:pPr>
        <w:pStyle w:val="FootnoteText"/>
        <w:rPr>
          <w:sz w:val="28"/>
          <w:szCs w:val="28"/>
        </w:rPr>
      </w:pPr>
      <w:r w:rsidRPr="00B12F90">
        <w:rPr>
          <w:rStyle w:val="FootnoteReference"/>
          <w:sz w:val="28"/>
          <w:szCs w:val="28"/>
        </w:rPr>
        <w:footnoteRef/>
      </w:r>
      <w:r w:rsidRPr="00B12F90">
        <w:rPr>
          <w:sz w:val="28"/>
          <w:szCs w:val="28"/>
        </w:rPr>
        <w:t xml:space="preserve"> </w:t>
      </w:r>
      <w:hyperlink r:id="rId9" w:history="1">
        <w:r w:rsidRPr="00B12F90">
          <w:rPr>
            <w:rStyle w:val="Hyperlink"/>
            <w:sz w:val="28"/>
            <w:szCs w:val="28"/>
          </w:rPr>
          <w:t>LSE, King’s College London, Alzheimer’s Society. Dementia UK: The Full Report, 2007 alzheimers_16425</w:t>
        </w:r>
      </w:hyperlink>
      <w:r w:rsidRPr="00B12F90">
        <w:rPr>
          <w:sz w:val="28"/>
          <w:szCs w:val="28"/>
        </w:rPr>
        <w:t xml:space="preserve"> </w:t>
      </w:r>
    </w:p>
    <w:p w:rsidR="00872092" w:rsidRPr="00B12F90" w:rsidRDefault="00872092" w:rsidP="00CC79C9">
      <w:pPr>
        <w:pStyle w:val="FootnoteText"/>
        <w:rPr>
          <w:sz w:val="28"/>
          <w:szCs w:val="28"/>
        </w:rPr>
      </w:pPr>
    </w:p>
  </w:footnote>
  <w:footnote w:id="20">
    <w:p w:rsidR="00872092" w:rsidRPr="00B12F90" w:rsidRDefault="00872092" w:rsidP="00CC79C9">
      <w:pPr>
        <w:pStyle w:val="FootnoteText"/>
        <w:rPr>
          <w:sz w:val="28"/>
          <w:szCs w:val="28"/>
        </w:rPr>
      </w:pPr>
      <w:r w:rsidRPr="00B12F90">
        <w:rPr>
          <w:rStyle w:val="FootnoteReference"/>
          <w:sz w:val="28"/>
          <w:szCs w:val="28"/>
        </w:rPr>
        <w:footnoteRef/>
      </w:r>
      <w:r w:rsidRPr="00B12F90">
        <w:rPr>
          <w:sz w:val="28"/>
          <w:szCs w:val="28"/>
        </w:rPr>
        <w:t xml:space="preserve"> </w:t>
      </w:r>
      <w:hyperlink r:id="rId10" w:history="1">
        <w:r w:rsidRPr="00B12F90">
          <w:rPr>
            <w:rStyle w:val="Hyperlink"/>
            <w:sz w:val="28"/>
            <w:szCs w:val="28"/>
          </w:rPr>
          <w:t>Dementia 2013: The hidden voice of loneliness (alzheimers.org.uk)</w:t>
        </w:r>
      </w:hyperlink>
      <w:r w:rsidR="00B12F90" w:rsidRPr="00B12F90">
        <w:rPr>
          <w:rStyle w:val="Hyperlink"/>
          <w:sz w:val="28"/>
          <w:szCs w:val="28"/>
        </w:rPr>
        <w:t xml:space="preserve">  </w:t>
      </w:r>
    </w:p>
  </w:footnote>
  <w:footnote w:id="21">
    <w:p w:rsidR="00872092" w:rsidRPr="00B12F90" w:rsidRDefault="00872092" w:rsidP="007F71BB">
      <w:pPr>
        <w:pStyle w:val="FootnoteText"/>
        <w:rPr>
          <w:sz w:val="28"/>
          <w:szCs w:val="28"/>
        </w:rPr>
      </w:pPr>
      <w:r w:rsidRPr="00B12F90">
        <w:rPr>
          <w:rStyle w:val="FootnoteReference"/>
          <w:sz w:val="28"/>
          <w:szCs w:val="28"/>
        </w:rPr>
        <w:footnoteRef/>
      </w:r>
      <w:r w:rsidR="00B12F90">
        <w:rPr>
          <w:sz w:val="28"/>
          <w:szCs w:val="28"/>
        </w:rPr>
        <w:t xml:space="preserve"> </w:t>
      </w:r>
      <w:hyperlink r:id="rId11" w:history="1">
        <w:r w:rsidR="00B12F90" w:rsidRPr="00B12F90">
          <w:rPr>
            <w:rStyle w:val="Hyperlink"/>
            <w:sz w:val="28"/>
            <w:szCs w:val="28"/>
          </w:rPr>
          <w:t>The Children (Northern Ireland) Order 1995 (legislation.gov.uk)</w:t>
        </w:r>
      </w:hyperlink>
    </w:p>
    <w:p w:rsidR="00872092" w:rsidRPr="00B12F90" w:rsidRDefault="00872092">
      <w:pPr>
        <w:pStyle w:val="FootnoteText"/>
        <w:rPr>
          <w:sz w:val="28"/>
          <w:szCs w:val="28"/>
        </w:rPr>
      </w:pPr>
    </w:p>
  </w:footnote>
  <w:footnote w:id="22">
    <w:p w:rsidR="00872092" w:rsidRPr="00B12F90" w:rsidRDefault="00872092" w:rsidP="007F71BB">
      <w:pPr>
        <w:pStyle w:val="FootnoteText"/>
        <w:rPr>
          <w:sz w:val="28"/>
          <w:szCs w:val="28"/>
        </w:rPr>
      </w:pPr>
      <w:r w:rsidRPr="00B12F90">
        <w:rPr>
          <w:rStyle w:val="FootnoteReference"/>
          <w:sz w:val="28"/>
          <w:szCs w:val="28"/>
        </w:rPr>
        <w:footnoteRef/>
      </w:r>
      <w:r w:rsidRPr="00B12F90">
        <w:rPr>
          <w:sz w:val="28"/>
          <w:szCs w:val="28"/>
        </w:rPr>
        <w:t xml:space="preserve"> </w:t>
      </w:r>
      <w:r w:rsidRPr="00B12F90">
        <w:rPr>
          <w:i/>
          <w:iCs/>
          <w:sz w:val="28"/>
          <w:szCs w:val="28"/>
        </w:rPr>
        <w:t>a person under the age of 18 is defined a “child” under the Children (NI) Order 1995 and under international law.</w:t>
      </w:r>
    </w:p>
    <w:p w:rsidR="00872092" w:rsidRPr="00B12F90" w:rsidRDefault="00872092">
      <w:pPr>
        <w:pStyle w:val="FootnoteText"/>
        <w:rPr>
          <w:sz w:val="28"/>
          <w:szCs w:val="28"/>
        </w:rPr>
      </w:pPr>
    </w:p>
  </w:footnote>
  <w:footnote w:id="23">
    <w:p w:rsidR="00872092" w:rsidRPr="007F71BB" w:rsidRDefault="00872092">
      <w:pPr>
        <w:pStyle w:val="FootnoteText"/>
        <w:rPr>
          <w:sz w:val="16"/>
          <w:szCs w:val="16"/>
        </w:rPr>
      </w:pPr>
      <w:r w:rsidRPr="00B12F90">
        <w:rPr>
          <w:rStyle w:val="FootnoteReference"/>
          <w:sz w:val="28"/>
          <w:szCs w:val="28"/>
        </w:rPr>
        <w:footnoteRef/>
      </w:r>
      <w:hyperlink r:id="rId12" w:history="1">
        <w:r w:rsidR="00B12F90" w:rsidRPr="00B12F90">
          <w:rPr>
            <w:rStyle w:val="Hyperlink"/>
            <w:sz w:val="28"/>
            <w:szCs w:val="28"/>
          </w:rPr>
          <w:t>Age of Majority Act (Northern Ireland) 1969 (legislation.gov.uk)</w:t>
        </w:r>
      </w:hyperlink>
    </w:p>
  </w:footnote>
  <w:footnote w:id="24">
    <w:p w:rsidR="00872092" w:rsidRPr="00B12F90" w:rsidRDefault="00872092" w:rsidP="000C56F9">
      <w:pPr>
        <w:pStyle w:val="FootnoteText"/>
        <w:rPr>
          <w:sz w:val="28"/>
          <w:szCs w:val="28"/>
        </w:rPr>
      </w:pPr>
      <w:r w:rsidRPr="00B12F90">
        <w:rPr>
          <w:rStyle w:val="FootnoteReference"/>
          <w:sz w:val="28"/>
          <w:szCs w:val="28"/>
        </w:rPr>
        <w:footnoteRef/>
      </w:r>
      <w:r w:rsidRPr="00B12F90">
        <w:rPr>
          <w:sz w:val="28"/>
          <w:szCs w:val="28"/>
        </w:rPr>
        <w:t xml:space="preserve"> Department of Health, Providing High Quality Palliative Care for Our Children: A Strategy for Children’s Palliative and End of Life Care 2016 – 26 </w:t>
      </w:r>
    </w:p>
    <w:p w:rsidR="00872092" w:rsidRDefault="00872092">
      <w:pPr>
        <w:pStyle w:val="FootnoteText"/>
      </w:pPr>
    </w:p>
  </w:footnote>
  <w:footnote w:id="25">
    <w:p w:rsidR="00872092" w:rsidRPr="00B12F90" w:rsidRDefault="00872092" w:rsidP="00CC79C9">
      <w:pPr>
        <w:pStyle w:val="FootnoteText"/>
        <w:rPr>
          <w:rStyle w:val="Hyperlink"/>
          <w:sz w:val="28"/>
          <w:szCs w:val="28"/>
        </w:rPr>
      </w:pPr>
      <w:r w:rsidRPr="00B12F90">
        <w:rPr>
          <w:rStyle w:val="FootnoteReference"/>
          <w:sz w:val="28"/>
          <w:szCs w:val="28"/>
        </w:rPr>
        <w:footnoteRef/>
      </w:r>
      <w:r w:rsidRPr="00B12F90">
        <w:rPr>
          <w:sz w:val="28"/>
          <w:szCs w:val="28"/>
        </w:rPr>
        <w:t xml:space="preserve"> </w:t>
      </w:r>
      <w:hyperlink r:id="rId13" w:history="1">
        <w:r w:rsidR="00B12F90" w:rsidRPr="00B12F90">
          <w:rPr>
            <w:rStyle w:val="Hyperlink"/>
            <w:sz w:val="28"/>
            <w:szCs w:val="28"/>
          </w:rPr>
          <w:t>Northern Ireland Life and Times Survey 2012 (ark.ac.uk)</w:t>
        </w:r>
      </w:hyperlink>
    </w:p>
    <w:p w:rsidR="00872092" w:rsidRPr="00B12F90" w:rsidRDefault="00872092" w:rsidP="00CC79C9">
      <w:pPr>
        <w:pStyle w:val="FootnoteText"/>
        <w:rPr>
          <w:sz w:val="28"/>
          <w:szCs w:val="28"/>
        </w:rPr>
      </w:pPr>
    </w:p>
  </w:footnote>
  <w:footnote w:id="26">
    <w:p w:rsidR="00872092" w:rsidRPr="00B12F90" w:rsidRDefault="00872092" w:rsidP="00B12F90">
      <w:pPr>
        <w:pStyle w:val="FootnoteText"/>
        <w:jc w:val="left"/>
        <w:rPr>
          <w:sz w:val="28"/>
          <w:szCs w:val="28"/>
        </w:rPr>
      </w:pPr>
      <w:r w:rsidRPr="00B12F90">
        <w:rPr>
          <w:rStyle w:val="FootnoteReference"/>
          <w:sz w:val="28"/>
          <w:szCs w:val="28"/>
        </w:rPr>
        <w:footnoteRef/>
      </w:r>
      <w:r w:rsidR="00B12F90">
        <w:rPr>
          <w:sz w:val="28"/>
          <w:szCs w:val="28"/>
        </w:rPr>
        <w:t xml:space="preserve"> </w:t>
      </w:r>
      <w:hyperlink r:id="rId14" w:history="1">
        <w:r w:rsidR="00B12F90" w:rsidRPr="00B12F90">
          <w:rPr>
            <w:rStyle w:val="Hyperlink"/>
            <w:sz w:val="28"/>
            <w:szCs w:val="28"/>
          </w:rPr>
          <w:t>Measuring Sexual Identity Evaluation Report</w:t>
        </w:r>
      </w:hyperlink>
      <w:r w:rsidRPr="00B12F90">
        <w:rPr>
          <w:sz w:val="28"/>
          <w:szCs w:val="28"/>
        </w:rPr>
        <w:t xml:space="preserve"> </w:t>
      </w:r>
    </w:p>
  </w:footnote>
  <w:footnote w:id="27">
    <w:p w:rsidR="00872092" w:rsidRPr="00B12F90" w:rsidRDefault="00872092" w:rsidP="00CC79C9">
      <w:pPr>
        <w:rPr>
          <w:rFonts w:cstheme="minorHAnsi"/>
          <w:color w:val="1F497D" w:themeColor="dark2"/>
          <w:sz w:val="28"/>
          <w:szCs w:val="28"/>
        </w:rPr>
      </w:pPr>
      <w:r w:rsidRPr="00B12F90">
        <w:rPr>
          <w:rStyle w:val="FootnoteReference"/>
          <w:sz w:val="28"/>
          <w:szCs w:val="28"/>
        </w:rPr>
        <w:footnoteRef/>
      </w:r>
      <w:r w:rsidRPr="00B12F90">
        <w:rPr>
          <w:sz w:val="28"/>
          <w:szCs w:val="28"/>
        </w:rPr>
        <w:t xml:space="preserve"> </w:t>
      </w:r>
      <w:hyperlink r:id="rId15" w:history="1">
        <w:r w:rsidR="00B12F90" w:rsidRPr="00B12F90">
          <w:rPr>
            <w:rStyle w:val="Hyperlink"/>
          </w:rPr>
          <w:t>General Comment No.1 of the UN Committee on the Rights of Persons with Disabilities</w:t>
        </w:r>
      </w:hyperlink>
      <w:r w:rsidR="00B12F90" w:rsidRPr="00B12F90">
        <w:rPr>
          <w:sz w:val="28"/>
          <w:szCs w:val="28"/>
        </w:rPr>
        <w:t xml:space="preserve"> </w:t>
      </w:r>
    </w:p>
  </w:footnote>
  <w:footnote w:id="28">
    <w:p w:rsidR="00872092" w:rsidRPr="00B12F90" w:rsidRDefault="00872092" w:rsidP="002F53F5">
      <w:pPr>
        <w:pStyle w:val="FootnoteText"/>
        <w:spacing w:line="276" w:lineRule="auto"/>
        <w:rPr>
          <w:rStyle w:val="Hyperlink"/>
          <w:sz w:val="28"/>
          <w:szCs w:val="28"/>
        </w:rPr>
      </w:pPr>
      <w:r w:rsidRPr="000C56F9">
        <w:rPr>
          <w:rStyle w:val="FootnoteReference"/>
          <w:sz w:val="16"/>
          <w:szCs w:val="16"/>
        </w:rPr>
        <w:footnoteRef/>
      </w:r>
      <w:r w:rsidRPr="000C56F9">
        <w:rPr>
          <w:sz w:val="16"/>
          <w:szCs w:val="16"/>
        </w:rPr>
        <w:t xml:space="preserve"> </w:t>
      </w:r>
      <w:hyperlink r:id="rId16" w:anchor=":~:text=Carers%20in%20Northern%20Ireland%3A%20Some%20key%20statistics%20,%20%2026%2C240%20%202%20more%20rows%20" w:history="1">
        <w:r w:rsidRPr="00B12F90">
          <w:rPr>
            <w:rStyle w:val="Hyperlink"/>
            <w:sz w:val="28"/>
            <w:szCs w:val="28"/>
          </w:rPr>
          <w:t>Carers in Northern Ireland: Some key statistics - Research Matters (assemblyresearchmatters.org)</w:t>
        </w:r>
      </w:hyperlink>
    </w:p>
    <w:p w:rsidR="00872092" w:rsidRPr="00B12F90" w:rsidRDefault="00872092" w:rsidP="002F53F5">
      <w:pPr>
        <w:pStyle w:val="FootnoteText"/>
        <w:spacing w:line="276" w:lineRule="auto"/>
        <w:rPr>
          <w:sz w:val="28"/>
          <w:szCs w:val="28"/>
        </w:rPr>
      </w:pPr>
    </w:p>
  </w:footnote>
  <w:footnote w:id="29">
    <w:p w:rsidR="00872092" w:rsidRPr="00B12F90" w:rsidRDefault="00872092" w:rsidP="002F53F5">
      <w:pPr>
        <w:pStyle w:val="Default"/>
        <w:spacing w:line="276" w:lineRule="auto"/>
        <w:rPr>
          <w:rStyle w:val="Hyperlink"/>
          <w:rFonts w:ascii="FS Me" w:hAnsi="FS Me" w:cs="FS Me"/>
          <w:sz w:val="28"/>
          <w:szCs w:val="28"/>
        </w:rPr>
      </w:pPr>
      <w:r w:rsidRPr="00B12F90">
        <w:rPr>
          <w:rStyle w:val="FootnoteReference"/>
          <w:sz w:val="28"/>
          <w:szCs w:val="28"/>
        </w:rPr>
        <w:footnoteRef/>
      </w:r>
      <w:r w:rsidRPr="00B12F90">
        <w:rPr>
          <w:sz w:val="28"/>
          <w:szCs w:val="28"/>
        </w:rPr>
        <w:t xml:space="preserve"> </w:t>
      </w:r>
      <w:r w:rsidR="00B12F90">
        <w:rPr>
          <w:sz w:val="28"/>
          <w:szCs w:val="28"/>
        </w:rPr>
        <w:fldChar w:fldCharType="begin"/>
      </w:r>
      <w:r w:rsidR="00B12F90">
        <w:rPr>
          <w:sz w:val="28"/>
          <w:szCs w:val="28"/>
        </w:rPr>
        <w:instrText xml:space="preserve"> HYPERLINK "https://www.carersuk.org/images/News_and_campaigns/Behind_Closed_Doors_2020/Caring_behind_closed_doors_Oct20.pdf" </w:instrText>
      </w:r>
      <w:r w:rsidR="00B12F90">
        <w:rPr>
          <w:sz w:val="28"/>
          <w:szCs w:val="28"/>
        </w:rPr>
        <w:fldChar w:fldCharType="separate"/>
      </w:r>
      <w:r w:rsidRPr="00B12F90">
        <w:rPr>
          <w:rStyle w:val="Hyperlink"/>
          <w:sz w:val="28"/>
          <w:szCs w:val="28"/>
        </w:rPr>
        <w:t>Caring behind closed doors: six months on The continued impact of the coronavirus (COVID-19) pandemic on unpaid carers, Carers UK</w:t>
      </w:r>
    </w:p>
    <w:p w:rsidR="00872092" w:rsidRPr="00B12F90" w:rsidRDefault="00872092" w:rsidP="002F53F5">
      <w:pPr>
        <w:pStyle w:val="FootnoteText"/>
        <w:spacing w:line="276" w:lineRule="auto"/>
        <w:rPr>
          <w:sz w:val="28"/>
          <w:szCs w:val="28"/>
        </w:rPr>
      </w:pPr>
      <w:r w:rsidRPr="00B12F90">
        <w:rPr>
          <w:rStyle w:val="Hyperlink"/>
          <w:rFonts w:eastAsiaTheme="minorHAnsi" w:cs="Arial"/>
          <w:sz w:val="28"/>
          <w:szCs w:val="28"/>
        </w:rPr>
        <w:t>October 2020</w:t>
      </w:r>
      <w:r w:rsidR="00B12F90">
        <w:rPr>
          <w:rFonts w:eastAsiaTheme="minorHAnsi" w:cs="Arial"/>
          <w:color w:val="000000"/>
          <w:sz w:val="28"/>
          <w:szCs w:val="28"/>
        </w:rPr>
        <w:fldChar w:fldCharType="end"/>
      </w:r>
      <w:r w:rsidRPr="00B12F90">
        <w:rPr>
          <w:rFonts w:eastAsiaTheme="minorHAnsi" w:cs="Arial"/>
          <w:color w:val="000000"/>
          <w:sz w:val="28"/>
          <w:szCs w:val="28"/>
        </w:rPr>
        <w:t xml:space="preserve"> </w:t>
      </w:r>
    </w:p>
    <w:p w:rsidR="00872092" w:rsidRPr="00B12F90" w:rsidRDefault="00872092" w:rsidP="002F53F5">
      <w:pPr>
        <w:pStyle w:val="FootnoteText"/>
        <w:spacing w:line="276" w:lineRule="auto"/>
        <w:rPr>
          <w:rFonts w:cs="Arial"/>
          <w:sz w:val="28"/>
          <w:szCs w:val="28"/>
        </w:rPr>
      </w:pPr>
    </w:p>
  </w:footnote>
  <w:footnote w:id="30">
    <w:p w:rsidR="00872092" w:rsidRPr="002F53F5" w:rsidRDefault="00872092" w:rsidP="00B12F90">
      <w:pPr>
        <w:pStyle w:val="FootnoteText"/>
        <w:spacing w:line="276" w:lineRule="auto"/>
        <w:jc w:val="left"/>
        <w:rPr>
          <w:sz w:val="16"/>
          <w:szCs w:val="16"/>
        </w:rPr>
      </w:pPr>
      <w:r w:rsidRPr="00B12F90">
        <w:rPr>
          <w:rStyle w:val="FootnoteReference"/>
          <w:sz w:val="28"/>
          <w:szCs w:val="28"/>
        </w:rPr>
        <w:footnoteRef/>
      </w:r>
      <w:r w:rsidRPr="00B12F90">
        <w:rPr>
          <w:sz w:val="28"/>
          <w:szCs w:val="28"/>
        </w:rPr>
        <w:t xml:space="preserve"> </w:t>
      </w:r>
      <w:hyperlink r:id="rId17" w:history="1">
        <w:r w:rsidRPr="00B12F90">
          <w:rPr>
            <w:rStyle w:val="Hyperlink"/>
            <w:rFonts w:cs="FS Me Light"/>
            <w:sz w:val="28"/>
            <w:szCs w:val="28"/>
          </w:rPr>
          <w:t>Carers Week (2020) Carers Week Research Report</w:t>
        </w:r>
        <w:r w:rsidRPr="00B12F90">
          <w:rPr>
            <w:rStyle w:val="Hyperlink"/>
            <w:sz w:val="28"/>
            <w:szCs w:val="28"/>
          </w:rPr>
          <w:t xml:space="preserve"> </w:t>
        </w:r>
      </w:hyperlink>
      <w:r w:rsidRPr="00B12F90">
        <w:rPr>
          <w:sz w:val="28"/>
          <w:szCs w:val="28"/>
        </w:rPr>
        <w:t xml:space="preserve"> </w:t>
      </w:r>
    </w:p>
  </w:footnote>
  <w:footnote w:id="31">
    <w:p w:rsidR="00872092" w:rsidRPr="00B12F90" w:rsidRDefault="00872092" w:rsidP="00B12F90">
      <w:pPr>
        <w:pStyle w:val="FootnoteText"/>
        <w:jc w:val="left"/>
        <w:rPr>
          <w:color w:val="000000" w:themeColor="text1"/>
          <w:sz w:val="28"/>
          <w:szCs w:val="28"/>
        </w:rPr>
      </w:pPr>
      <w:r w:rsidRPr="00B12F90">
        <w:rPr>
          <w:rStyle w:val="FootnoteReference"/>
          <w:sz w:val="28"/>
          <w:szCs w:val="28"/>
        </w:rPr>
        <w:footnoteRef/>
      </w:r>
      <w:r w:rsidR="00B12F90" w:rsidRPr="00B12F90">
        <w:rPr>
          <w:sz w:val="28"/>
          <w:szCs w:val="28"/>
        </w:rPr>
        <w:t xml:space="preserve"> </w:t>
      </w:r>
      <w:hyperlink r:id="rId18" w:history="1">
        <w:r w:rsidR="00B12F90" w:rsidRPr="00B12F90">
          <w:rPr>
            <w:rStyle w:val="Hyperlink"/>
            <w:sz w:val="28"/>
            <w:szCs w:val="28"/>
          </w:rPr>
          <w:t>Good Relations Summary:Layout 1 (equalityni.org)</w:t>
        </w:r>
      </w:hyperlink>
    </w:p>
  </w:footnote>
  <w:footnote w:id="32">
    <w:p w:rsidR="00872092" w:rsidRPr="00B12F90" w:rsidRDefault="00872092" w:rsidP="000C56F9">
      <w:pPr>
        <w:pStyle w:val="FootnoteText"/>
        <w:rPr>
          <w:color w:val="000000" w:themeColor="text1"/>
          <w:sz w:val="28"/>
          <w:szCs w:val="28"/>
        </w:rPr>
      </w:pPr>
      <w:r w:rsidRPr="00B12F90">
        <w:rPr>
          <w:rStyle w:val="FootnoteReference"/>
          <w:sz w:val="28"/>
          <w:szCs w:val="28"/>
        </w:rPr>
        <w:footnoteRef/>
      </w:r>
      <w:r w:rsidRPr="00B12F90">
        <w:rPr>
          <w:sz w:val="28"/>
          <w:szCs w:val="28"/>
        </w:rPr>
        <w:t xml:space="preserve"> </w:t>
      </w:r>
      <w:r w:rsidRPr="00B12F90">
        <w:rPr>
          <w:color w:val="000000" w:themeColor="text1"/>
          <w:sz w:val="28"/>
          <w:szCs w:val="28"/>
        </w:rPr>
        <w:t xml:space="preserve">Department of Health, Providing High Quality Palliative Care for Our Children: A Strategy for Children’s Palliative and End of Life Care 2016 – 26 </w:t>
      </w:r>
    </w:p>
    <w:p w:rsidR="00872092" w:rsidRDefault="0087209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92" w:rsidRDefault="00872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92" w:rsidRDefault="00872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92" w:rsidRDefault="00872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C48"/>
    <w:multiLevelType w:val="hybridMultilevel"/>
    <w:tmpl w:val="CB3414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B376B"/>
    <w:multiLevelType w:val="hybridMultilevel"/>
    <w:tmpl w:val="84C8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3024F"/>
    <w:multiLevelType w:val="hybridMultilevel"/>
    <w:tmpl w:val="3560F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04A23"/>
    <w:multiLevelType w:val="hybridMultilevel"/>
    <w:tmpl w:val="B738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A44EA"/>
    <w:multiLevelType w:val="hybridMultilevel"/>
    <w:tmpl w:val="08A2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A63BD"/>
    <w:multiLevelType w:val="hybridMultilevel"/>
    <w:tmpl w:val="9E94456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852F6"/>
    <w:multiLevelType w:val="hybridMultilevel"/>
    <w:tmpl w:val="F6EC3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F951F12"/>
    <w:multiLevelType w:val="hybridMultilevel"/>
    <w:tmpl w:val="F01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66601"/>
    <w:multiLevelType w:val="hybridMultilevel"/>
    <w:tmpl w:val="E8A6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356FC"/>
    <w:multiLevelType w:val="hybridMultilevel"/>
    <w:tmpl w:val="89B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D0737"/>
    <w:multiLevelType w:val="hybridMultilevel"/>
    <w:tmpl w:val="F590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9105A"/>
    <w:multiLevelType w:val="hybridMultilevel"/>
    <w:tmpl w:val="182EFD84"/>
    <w:lvl w:ilvl="0" w:tplc="312609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DD2523"/>
    <w:multiLevelType w:val="hybridMultilevel"/>
    <w:tmpl w:val="AECA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DF7BEC"/>
    <w:multiLevelType w:val="hybridMultilevel"/>
    <w:tmpl w:val="51AA5322"/>
    <w:lvl w:ilvl="0" w:tplc="26AE469C">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72FC3"/>
    <w:multiLevelType w:val="hybridMultilevel"/>
    <w:tmpl w:val="1B669774"/>
    <w:lvl w:ilvl="0" w:tplc="312609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C7520"/>
    <w:multiLevelType w:val="hybridMultilevel"/>
    <w:tmpl w:val="1FE2705A"/>
    <w:lvl w:ilvl="0" w:tplc="312609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B581E"/>
    <w:multiLevelType w:val="hybridMultilevel"/>
    <w:tmpl w:val="95B2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D947FE"/>
    <w:multiLevelType w:val="hybridMultilevel"/>
    <w:tmpl w:val="2F1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E0418"/>
    <w:multiLevelType w:val="hybridMultilevel"/>
    <w:tmpl w:val="5B34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9277AA"/>
    <w:multiLevelType w:val="hybridMultilevel"/>
    <w:tmpl w:val="D65C0EB8"/>
    <w:lvl w:ilvl="0" w:tplc="062C1C5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772FE5"/>
    <w:multiLevelType w:val="hybridMultilevel"/>
    <w:tmpl w:val="26E2331E"/>
    <w:lvl w:ilvl="0" w:tplc="092AC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43CB5"/>
    <w:multiLevelType w:val="hybridMultilevel"/>
    <w:tmpl w:val="39BA2248"/>
    <w:lvl w:ilvl="0" w:tplc="092AC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E47D0"/>
    <w:multiLevelType w:val="hybridMultilevel"/>
    <w:tmpl w:val="68A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537FE"/>
    <w:multiLevelType w:val="hybridMultilevel"/>
    <w:tmpl w:val="97F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F20EA"/>
    <w:multiLevelType w:val="hybridMultilevel"/>
    <w:tmpl w:val="91FE587E"/>
    <w:lvl w:ilvl="0" w:tplc="312609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8655AB"/>
    <w:multiLevelType w:val="hybridMultilevel"/>
    <w:tmpl w:val="5596CFB6"/>
    <w:lvl w:ilvl="0" w:tplc="2E0875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CB6991"/>
    <w:multiLevelType w:val="hybridMultilevel"/>
    <w:tmpl w:val="D5C6B626"/>
    <w:lvl w:ilvl="0" w:tplc="0EFC3E3C">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7E2FCA"/>
    <w:multiLevelType w:val="hybridMultilevel"/>
    <w:tmpl w:val="20CC89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C4B12"/>
    <w:multiLevelType w:val="hybridMultilevel"/>
    <w:tmpl w:val="58B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DD315A"/>
    <w:multiLevelType w:val="hybridMultilevel"/>
    <w:tmpl w:val="04F0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42FEC"/>
    <w:multiLevelType w:val="hybridMultilevel"/>
    <w:tmpl w:val="20CA4378"/>
    <w:lvl w:ilvl="0" w:tplc="092AC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2F2723"/>
    <w:multiLevelType w:val="hybridMultilevel"/>
    <w:tmpl w:val="E82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E32C1E"/>
    <w:multiLevelType w:val="hybridMultilevel"/>
    <w:tmpl w:val="84E4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F0297C"/>
    <w:multiLevelType w:val="multilevel"/>
    <w:tmpl w:val="87C40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34557"/>
    <w:multiLevelType w:val="hybridMultilevel"/>
    <w:tmpl w:val="AD447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6D109EB"/>
    <w:multiLevelType w:val="hybridMultilevel"/>
    <w:tmpl w:val="12CC9454"/>
    <w:lvl w:ilvl="0" w:tplc="FC76079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4"/>
  </w:num>
  <w:num w:numId="3">
    <w:abstractNumId w:val="5"/>
  </w:num>
  <w:num w:numId="4">
    <w:abstractNumId w:val="8"/>
  </w:num>
  <w:num w:numId="5">
    <w:abstractNumId w:val="3"/>
  </w:num>
  <w:num w:numId="6">
    <w:abstractNumId w:val="6"/>
  </w:num>
  <w:num w:numId="7">
    <w:abstractNumId w:val="12"/>
  </w:num>
  <w:num w:numId="8">
    <w:abstractNumId w:val="7"/>
  </w:num>
  <w:num w:numId="9">
    <w:abstractNumId w:val="35"/>
  </w:num>
  <w:num w:numId="10">
    <w:abstractNumId w:val="26"/>
  </w:num>
  <w:num w:numId="11">
    <w:abstractNumId w:val="28"/>
  </w:num>
  <w:num w:numId="12">
    <w:abstractNumId w:val="10"/>
  </w:num>
  <w:num w:numId="13">
    <w:abstractNumId w:val="2"/>
  </w:num>
  <w:num w:numId="14">
    <w:abstractNumId w:val="5"/>
  </w:num>
  <w:num w:numId="15">
    <w:abstractNumId w:val="0"/>
  </w:num>
  <w:num w:numId="16">
    <w:abstractNumId w:val="24"/>
  </w:num>
  <w:num w:numId="17">
    <w:abstractNumId w:val="15"/>
  </w:num>
  <w:num w:numId="18">
    <w:abstractNumId w:val="11"/>
  </w:num>
  <w:num w:numId="19">
    <w:abstractNumId w:val="27"/>
  </w:num>
  <w:num w:numId="20">
    <w:abstractNumId w:val="6"/>
  </w:num>
  <w:num w:numId="21">
    <w:abstractNumId w:val="7"/>
  </w:num>
  <w:num w:numId="22">
    <w:abstractNumId w:val="3"/>
  </w:num>
  <w:num w:numId="23">
    <w:abstractNumId w:val="12"/>
  </w:num>
  <w:num w:numId="24">
    <w:abstractNumId w:val="14"/>
  </w:num>
  <w:num w:numId="25">
    <w:abstractNumId w:val="30"/>
  </w:num>
  <w:num w:numId="26">
    <w:abstractNumId w:val="21"/>
  </w:num>
  <w:num w:numId="27">
    <w:abstractNumId w:val="25"/>
  </w:num>
  <w:num w:numId="28">
    <w:abstractNumId w:val="20"/>
  </w:num>
  <w:num w:numId="29">
    <w:abstractNumId w:val="4"/>
  </w:num>
  <w:num w:numId="30">
    <w:abstractNumId w:val="29"/>
  </w:num>
  <w:num w:numId="31">
    <w:abstractNumId w:val="22"/>
  </w:num>
  <w:num w:numId="32">
    <w:abstractNumId w:val="23"/>
  </w:num>
  <w:num w:numId="33">
    <w:abstractNumId w:val="1"/>
  </w:num>
  <w:num w:numId="34">
    <w:abstractNumId w:val="32"/>
  </w:num>
  <w:num w:numId="35">
    <w:abstractNumId w:val="33"/>
  </w:num>
  <w:num w:numId="36">
    <w:abstractNumId w:val="5"/>
  </w:num>
  <w:num w:numId="37">
    <w:abstractNumId w:val="6"/>
  </w:num>
  <w:num w:numId="38">
    <w:abstractNumId w:val="7"/>
  </w:num>
  <w:num w:numId="39">
    <w:abstractNumId w:val="3"/>
  </w:num>
  <w:num w:numId="40">
    <w:abstractNumId w:val="12"/>
  </w:num>
  <w:num w:numId="41">
    <w:abstractNumId w:val="18"/>
  </w:num>
  <w:num w:numId="42">
    <w:abstractNumId w:val="13"/>
  </w:num>
  <w:num w:numId="43">
    <w:abstractNumId w:val="19"/>
  </w:num>
  <w:num w:numId="44">
    <w:abstractNumId w:val="9"/>
  </w:num>
  <w:num w:numId="45">
    <w:abstractNumId w:val="17"/>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urns">
    <w15:presenceInfo w15:providerId="Windows Live" w15:userId="9d87b7f7c3ac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62"/>
    <w:rsid w:val="00002380"/>
    <w:rsid w:val="00003D42"/>
    <w:rsid w:val="00010B68"/>
    <w:rsid w:val="000121A7"/>
    <w:rsid w:val="000230CF"/>
    <w:rsid w:val="00027E28"/>
    <w:rsid w:val="0003333B"/>
    <w:rsid w:val="000413C3"/>
    <w:rsid w:val="00044F58"/>
    <w:rsid w:val="00055BD1"/>
    <w:rsid w:val="00062E76"/>
    <w:rsid w:val="00070B3B"/>
    <w:rsid w:val="000747FC"/>
    <w:rsid w:val="00075E96"/>
    <w:rsid w:val="00096E13"/>
    <w:rsid w:val="000B0572"/>
    <w:rsid w:val="000C1DA0"/>
    <w:rsid w:val="000C49B0"/>
    <w:rsid w:val="000C50BE"/>
    <w:rsid w:val="000C56F9"/>
    <w:rsid w:val="000D530C"/>
    <w:rsid w:val="000D75E9"/>
    <w:rsid w:val="000E1CDD"/>
    <w:rsid w:val="000E43D2"/>
    <w:rsid w:val="000E4F34"/>
    <w:rsid w:val="000F0035"/>
    <w:rsid w:val="000F02A7"/>
    <w:rsid w:val="000F6E66"/>
    <w:rsid w:val="000F7B80"/>
    <w:rsid w:val="00105C90"/>
    <w:rsid w:val="001139F4"/>
    <w:rsid w:val="00114A86"/>
    <w:rsid w:val="001228DA"/>
    <w:rsid w:val="00125E75"/>
    <w:rsid w:val="00126268"/>
    <w:rsid w:val="001323D6"/>
    <w:rsid w:val="00132CBB"/>
    <w:rsid w:val="00147377"/>
    <w:rsid w:val="001524EB"/>
    <w:rsid w:val="001525B8"/>
    <w:rsid w:val="0015266D"/>
    <w:rsid w:val="00156F44"/>
    <w:rsid w:val="001607C7"/>
    <w:rsid w:val="0017011B"/>
    <w:rsid w:val="00172783"/>
    <w:rsid w:val="001934A5"/>
    <w:rsid w:val="00196DD0"/>
    <w:rsid w:val="001A0538"/>
    <w:rsid w:val="001A0E94"/>
    <w:rsid w:val="001B4343"/>
    <w:rsid w:val="001C0BBE"/>
    <w:rsid w:val="001C74FD"/>
    <w:rsid w:val="001D052F"/>
    <w:rsid w:val="001D0F74"/>
    <w:rsid w:val="001D42E8"/>
    <w:rsid w:val="001D719E"/>
    <w:rsid w:val="001E2045"/>
    <w:rsid w:val="001E2B3D"/>
    <w:rsid w:val="001E5279"/>
    <w:rsid w:val="001F0806"/>
    <w:rsid w:val="00202A6F"/>
    <w:rsid w:val="00204F64"/>
    <w:rsid w:val="00206C70"/>
    <w:rsid w:val="00216BB0"/>
    <w:rsid w:val="0022014D"/>
    <w:rsid w:val="002211E0"/>
    <w:rsid w:val="002211E9"/>
    <w:rsid w:val="0022331F"/>
    <w:rsid w:val="00225A79"/>
    <w:rsid w:val="0022660E"/>
    <w:rsid w:val="00244283"/>
    <w:rsid w:val="0024484E"/>
    <w:rsid w:val="002452D3"/>
    <w:rsid w:val="00247BC1"/>
    <w:rsid w:val="002517D2"/>
    <w:rsid w:val="00252E7F"/>
    <w:rsid w:val="00276307"/>
    <w:rsid w:val="00276643"/>
    <w:rsid w:val="00276FBE"/>
    <w:rsid w:val="0028158F"/>
    <w:rsid w:val="002848F1"/>
    <w:rsid w:val="0029106D"/>
    <w:rsid w:val="00294EF7"/>
    <w:rsid w:val="002A4287"/>
    <w:rsid w:val="002A4C6B"/>
    <w:rsid w:val="002C5A28"/>
    <w:rsid w:val="002C688D"/>
    <w:rsid w:val="002D7851"/>
    <w:rsid w:val="002F53F5"/>
    <w:rsid w:val="002F6020"/>
    <w:rsid w:val="002F698C"/>
    <w:rsid w:val="002F77B7"/>
    <w:rsid w:val="003038DD"/>
    <w:rsid w:val="0031211E"/>
    <w:rsid w:val="00313848"/>
    <w:rsid w:val="00344557"/>
    <w:rsid w:val="00345D2C"/>
    <w:rsid w:val="00346526"/>
    <w:rsid w:val="0034716F"/>
    <w:rsid w:val="00350F40"/>
    <w:rsid w:val="00352B2B"/>
    <w:rsid w:val="00357DB2"/>
    <w:rsid w:val="00372C52"/>
    <w:rsid w:val="0037398B"/>
    <w:rsid w:val="00380739"/>
    <w:rsid w:val="00386B3F"/>
    <w:rsid w:val="00392C58"/>
    <w:rsid w:val="00394BC6"/>
    <w:rsid w:val="00395297"/>
    <w:rsid w:val="003A61B9"/>
    <w:rsid w:val="003B20DA"/>
    <w:rsid w:val="003B3C0D"/>
    <w:rsid w:val="003C0DA4"/>
    <w:rsid w:val="003D1454"/>
    <w:rsid w:val="003E5ED4"/>
    <w:rsid w:val="003F3431"/>
    <w:rsid w:val="00400BF0"/>
    <w:rsid w:val="0040533E"/>
    <w:rsid w:val="004145BA"/>
    <w:rsid w:val="00414ECD"/>
    <w:rsid w:val="00417E5A"/>
    <w:rsid w:val="00432302"/>
    <w:rsid w:val="00434AD5"/>
    <w:rsid w:val="00437597"/>
    <w:rsid w:val="00440910"/>
    <w:rsid w:val="00447DBC"/>
    <w:rsid w:val="0046468D"/>
    <w:rsid w:val="00474695"/>
    <w:rsid w:val="00480322"/>
    <w:rsid w:val="00493F47"/>
    <w:rsid w:val="00494762"/>
    <w:rsid w:val="004A1A2D"/>
    <w:rsid w:val="004A4601"/>
    <w:rsid w:val="004B0798"/>
    <w:rsid w:val="004B0AB0"/>
    <w:rsid w:val="004B1BD5"/>
    <w:rsid w:val="004B670E"/>
    <w:rsid w:val="004D35F2"/>
    <w:rsid w:val="005011A1"/>
    <w:rsid w:val="00504DB9"/>
    <w:rsid w:val="005078A9"/>
    <w:rsid w:val="00507F30"/>
    <w:rsid w:val="00512261"/>
    <w:rsid w:val="00516A54"/>
    <w:rsid w:val="0052258D"/>
    <w:rsid w:val="00531208"/>
    <w:rsid w:val="00537374"/>
    <w:rsid w:val="00540078"/>
    <w:rsid w:val="00541015"/>
    <w:rsid w:val="00553277"/>
    <w:rsid w:val="00553693"/>
    <w:rsid w:val="0059077A"/>
    <w:rsid w:val="00593F53"/>
    <w:rsid w:val="005A0514"/>
    <w:rsid w:val="005A35B7"/>
    <w:rsid w:val="005A706F"/>
    <w:rsid w:val="005C339F"/>
    <w:rsid w:val="005D77A1"/>
    <w:rsid w:val="005E2EBF"/>
    <w:rsid w:val="005E40D6"/>
    <w:rsid w:val="005E64FF"/>
    <w:rsid w:val="005E7711"/>
    <w:rsid w:val="005E7A6F"/>
    <w:rsid w:val="005F454B"/>
    <w:rsid w:val="005F71EF"/>
    <w:rsid w:val="00614E24"/>
    <w:rsid w:val="00623A36"/>
    <w:rsid w:val="00624FD3"/>
    <w:rsid w:val="0064028A"/>
    <w:rsid w:val="00644BCD"/>
    <w:rsid w:val="00647FEA"/>
    <w:rsid w:val="006570F8"/>
    <w:rsid w:val="0066563B"/>
    <w:rsid w:val="00690789"/>
    <w:rsid w:val="00693C0E"/>
    <w:rsid w:val="006A19A2"/>
    <w:rsid w:val="006A3576"/>
    <w:rsid w:val="006A7835"/>
    <w:rsid w:val="006B12CF"/>
    <w:rsid w:val="006C4BA5"/>
    <w:rsid w:val="006C6F91"/>
    <w:rsid w:val="006D30E1"/>
    <w:rsid w:val="006F14C3"/>
    <w:rsid w:val="006F4805"/>
    <w:rsid w:val="006F64C8"/>
    <w:rsid w:val="00700C23"/>
    <w:rsid w:val="00703175"/>
    <w:rsid w:val="00722A08"/>
    <w:rsid w:val="00724069"/>
    <w:rsid w:val="007429FB"/>
    <w:rsid w:val="00750BB8"/>
    <w:rsid w:val="00753568"/>
    <w:rsid w:val="007549AF"/>
    <w:rsid w:val="0076245B"/>
    <w:rsid w:val="007676F6"/>
    <w:rsid w:val="00770983"/>
    <w:rsid w:val="00785758"/>
    <w:rsid w:val="0078673B"/>
    <w:rsid w:val="007A47B2"/>
    <w:rsid w:val="007A560F"/>
    <w:rsid w:val="007A7061"/>
    <w:rsid w:val="007B2391"/>
    <w:rsid w:val="007B7F66"/>
    <w:rsid w:val="007B7FA5"/>
    <w:rsid w:val="007C1387"/>
    <w:rsid w:val="007E0EC0"/>
    <w:rsid w:val="007E0F2A"/>
    <w:rsid w:val="007E1115"/>
    <w:rsid w:val="007F0EA2"/>
    <w:rsid w:val="007F33AA"/>
    <w:rsid w:val="007F71BB"/>
    <w:rsid w:val="007F751C"/>
    <w:rsid w:val="00802F61"/>
    <w:rsid w:val="0081064B"/>
    <w:rsid w:val="00814B72"/>
    <w:rsid w:val="00820D0E"/>
    <w:rsid w:val="0082430F"/>
    <w:rsid w:val="00827E58"/>
    <w:rsid w:val="00862C63"/>
    <w:rsid w:val="00872092"/>
    <w:rsid w:val="00872658"/>
    <w:rsid w:val="00873680"/>
    <w:rsid w:val="008906EA"/>
    <w:rsid w:val="008B1D1E"/>
    <w:rsid w:val="008C00D3"/>
    <w:rsid w:val="008E5C35"/>
    <w:rsid w:val="008F0793"/>
    <w:rsid w:val="00901E2A"/>
    <w:rsid w:val="009032E5"/>
    <w:rsid w:val="00903921"/>
    <w:rsid w:val="00907CC1"/>
    <w:rsid w:val="00913E15"/>
    <w:rsid w:val="00922B40"/>
    <w:rsid w:val="0093605D"/>
    <w:rsid w:val="00940ED2"/>
    <w:rsid w:val="00942AE1"/>
    <w:rsid w:val="0094671E"/>
    <w:rsid w:val="00946F74"/>
    <w:rsid w:val="009554E5"/>
    <w:rsid w:val="0096027B"/>
    <w:rsid w:val="00970610"/>
    <w:rsid w:val="00977281"/>
    <w:rsid w:val="009774DC"/>
    <w:rsid w:val="009824CB"/>
    <w:rsid w:val="00985F82"/>
    <w:rsid w:val="00992AD9"/>
    <w:rsid w:val="00994876"/>
    <w:rsid w:val="009A4069"/>
    <w:rsid w:val="009A7FD2"/>
    <w:rsid w:val="009B16E1"/>
    <w:rsid w:val="009C4F2B"/>
    <w:rsid w:val="009C514D"/>
    <w:rsid w:val="009C65F6"/>
    <w:rsid w:val="009D1421"/>
    <w:rsid w:val="009F141E"/>
    <w:rsid w:val="009F2376"/>
    <w:rsid w:val="00A00BF0"/>
    <w:rsid w:val="00A0726E"/>
    <w:rsid w:val="00A21053"/>
    <w:rsid w:val="00A25804"/>
    <w:rsid w:val="00A27DF1"/>
    <w:rsid w:val="00A30A42"/>
    <w:rsid w:val="00A34553"/>
    <w:rsid w:val="00A41A44"/>
    <w:rsid w:val="00A4369C"/>
    <w:rsid w:val="00A4767D"/>
    <w:rsid w:val="00A504DD"/>
    <w:rsid w:val="00A56B46"/>
    <w:rsid w:val="00A63133"/>
    <w:rsid w:val="00A818C5"/>
    <w:rsid w:val="00A85DB1"/>
    <w:rsid w:val="00A8722C"/>
    <w:rsid w:val="00A910BC"/>
    <w:rsid w:val="00A93B9D"/>
    <w:rsid w:val="00A955AB"/>
    <w:rsid w:val="00AA0035"/>
    <w:rsid w:val="00AB6D80"/>
    <w:rsid w:val="00AC09E6"/>
    <w:rsid w:val="00AC3B72"/>
    <w:rsid w:val="00AE4436"/>
    <w:rsid w:val="00AF7B33"/>
    <w:rsid w:val="00B064B2"/>
    <w:rsid w:val="00B103F9"/>
    <w:rsid w:val="00B12116"/>
    <w:rsid w:val="00B12F90"/>
    <w:rsid w:val="00B17798"/>
    <w:rsid w:val="00B21377"/>
    <w:rsid w:val="00B34F55"/>
    <w:rsid w:val="00B460B8"/>
    <w:rsid w:val="00B50007"/>
    <w:rsid w:val="00B5160D"/>
    <w:rsid w:val="00B53B6B"/>
    <w:rsid w:val="00B55F0A"/>
    <w:rsid w:val="00B60139"/>
    <w:rsid w:val="00B63358"/>
    <w:rsid w:val="00B64B57"/>
    <w:rsid w:val="00B660A3"/>
    <w:rsid w:val="00B7170B"/>
    <w:rsid w:val="00B745EE"/>
    <w:rsid w:val="00B80129"/>
    <w:rsid w:val="00B85CFD"/>
    <w:rsid w:val="00B91B79"/>
    <w:rsid w:val="00BB2E11"/>
    <w:rsid w:val="00BC101A"/>
    <w:rsid w:val="00BC6FDA"/>
    <w:rsid w:val="00BD11D7"/>
    <w:rsid w:val="00BD4F15"/>
    <w:rsid w:val="00BD739F"/>
    <w:rsid w:val="00BE61C2"/>
    <w:rsid w:val="00BE7E0D"/>
    <w:rsid w:val="00BF184D"/>
    <w:rsid w:val="00BF1FB2"/>
    <w:rsid w:val="00C00E35"/>
    <w:rsid w:val="00C033FF"/>
    <w:rsid w:val="00C22620"/>
    <w:rsid w:val="00C30693"/>
    <w:rsid w:val="00C32A56"/>
    <w:rsid w:val="00C34C90"/>
    <w:rsid w:val="00C478C0"/>
    <w:rsid w:val="00C47FAB"/>
    <w:rsid w:val="00C50806"/>
    <w:rsid w:val="00C56D7A"/>
    <w:rsid w:val="00C617D8"/>
    <w:rsid w:val="00C63489"/>
    <w:rsid w:val="00C64FB2"/>
    <w:rsid w:val="00C73CA4"/>
    <w:rsid w:val="00C76157"/>
    <w:rsid w:val="00C84252"/>
    <w:rsid w:val="00C84CBE"/>
    <w:rsid w:val="00CA4BB5"/>
    <w:rsid w:val="00CA795A"/>
    <w:rsid w:val="00CB1B65"/>
    <w:rsid w:val="00CC0648"/>
    <w:rsid w:val="00CC5027"/>
    <w:rsid w:val="00CC79C9"/>
    <w:rsid w:val="00CD6246"/>
    <w:rsid w:val="00CE5D11"/>
    <w:rsid w:val="00CF07BE"/>
    <w:rsid w:val="00CF58A1"/>
    <w:rsid w:val="00D1487B"/>
    <w:rsid w:val="00D14A78"/>
    <w:rsid w:val="00D209A7"/>
    <w:rsid w:val="00D23487"/>
    <w:rsid w:val="00D2497A"/>
    <w:rsid w:val="00D24CCE"/>
    <w:rsid w:val="00D2572A"/>
    <w:rsid w:val="00D262C7"/>
    <w:rsid w:val="00D326D7"/>
    <w:rsid w:val="00D3752D"/>
    <w:rsid w:val="00D4067A"/>
    <w:rsid w:val="00D45AD2"/>
    <w:rsid w:val="00D46649"/>
    <w:rsid w:val="00D5189B"/>
    <w:rsid w:val="00D57131"/>
    <w:rsid w:val="00D578F3"/>
    <w:rsid w:val="00D62127"/>
    <w:rsid w:val="00D74523"/>
    <w:rsid w:val="00D745EA"/>
    <w:rsid w:val="00D747E1"/>
    <w:rsid w:val="00D81FBA"/>
    <w:rsid w:val="00D87048"/>
    <w:rsid w:val="00D91486"/>
    <w:rsid w:val="00DB0A97"/>
    <w:rsid w:val="00DC0E57"/>
    <w:rsid w:val="00DC2FFF"/>
    <w:rsid w:val="00DC58C4"/>
    <w:rsid w:val="00DC6D69"/>
    <w:rsid w:val="00DC6F48"/>
    <w:rsid w:val="00DD3C3D"/>
    <w:rsid w:val="00DE195D"/>
    <w:rsid w:val="00DE253E"/>
    <w:rsid w:val="00DF2443"/>
    <w:rsid w:val="00DF3161"/>
    <w:rsid w:val="00DF4538"/>
    <w:rsid w:val="00DF760D"/>
    <w:rsid w:val="00E02E3F"/>
    <w:rsid w:val="00E10ED7"/>
    <w:rsid w:val="00E170CE"/>
    <w:rsid w:val="00E23080"/>
    <w:rsid w:val="00E3078A"/>
    <w:rsid w:val="00E32F53"/>
    <w:rsid w:val="00E3640D"/>
    <w:rsid w:val="00E40251"/>
    <w:rsid w:val="00E427A8"/>
    <w:rsid w:val="00E430B4"/>
    <w:rsid w:val="00E46306"/>
    <w:rsid w:val="00E61B78"/>
    <w:rsid w:val="00E63EAD"/>
    <w:rsid w:val="00E72CA8"/>
    <w:rsid w:val="00E7567D"/>
    <w:rsid w:val="00E811EC"/>
    <w:rsid w:val="00E81CB1"/>
    <w:rsid w:val="00E83D51"/>
    <w:rsid w:val="00E84C4B"/>
    <w:rsid w:val="00E84D3F"/>
    <w:rsid w:val="00E85228"/>
    <w:rsid w:val="00E90C28"/>
    <w:rsid w:val="00E90F39"/>
    <w:rsid w:val="00E9160A"/>
    <w:rsid w:val="00EA1A3F"/>
    <w:rsid w:val="00EA257F"/>
    <w:rsid w:val="00EA6B4C"/>
    <w:rsid w:val="00EB418D"/>
    <w:rsid w:val="00EC3DCB"/>
    <w:rsid w:val="00EC6D6C"/>
    <w:rsid w:val="00ED22E1"/>
    <w:rsid w:val="00EE6421"/>
    <w:rsid w:val="00EF11E2"/>
    <w:rsid w:val="00EF6ECD"/>
    <w:rsid w:val="00F06A9A"/>
    <w:rsid w:val="00F06AC5"/>
    <w:rsid w:val="00F104D8"/>
    <w:rsid w:val="00F12402"/>
    <w:rsid w:val="00F1253E"/>
    <w:rsid w:val="00F20CFD"/>
    <w:rsid w:val="00F2102B"/>
    <w:rsid w:val="00F23A86"/>
    <w:rsid w:val="00F43890"/>
    <w:rsid w:val="00F476E5"/>
    <w:rsid w:val="00F477E6"/>
    <w:rsid w:val="00F60681"/>
    <w:rsid w:val="00F610CA"/>
    <w:rsid w:val="00F76279"/>
    <w:rsid w:val="00FA61FD"/>
    <w:rsid w:val="00FB2857"/>
    <w:rsid w:val="00FB3B76"/>
    <w:rsid w:val="00FB62DB"/>
    <w:rsid w:val="00FC1EF3"/>
    <w:rsid w:val="00FC45AB"/>
    <w:rsid w:val="00FC560A"/>
    <w:rsid w:val="00FC7ECA"/>
    <w:rsid w:val="00FE1315"/>
    <w:rsid w:val="00FE1EFD"/>
    <w:rsid w:val="00FE2D65"/>
    <w:rsid w:val="00FE3ABF"/>
    <w:rsid w:val="00FE5FD6"/>
    <w:rsid w:val="00FF136F"/>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A"/>
    <w:pPr>
      <w:spacing w:after="0" w:line="360" w:lineRule="auto"/>
    </w:pPr>
    <w:rPr>
      <w:rFonts w:ascii="Arial" w:hAnsi="Arial"/>
      <w:sz w:val="24"/>
    </w:rPr>
  </w:style>
  <w:style w:type="paragraph" w:styleId="Heading1">
    <w:name w:val="heading 1"/>
    <w:basedOn w:val="Normal"/>
    <w:next w:val="Normal"/>
    <w:link w:val="Heading1Char"/>
    <w:autoRedefine/>
    <w:uiPriority w:val="9"/>
    <w:qFormat/>
    <w:rsid w:val="00614E24"/>
    <w:pPr>
      <w:keepNext/>
      <w:keepLines/>
      <w:spacing w:before="48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D24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2"/>
    <w:next w:val="Head2"/>
    <w:link w:val="Heading3Char"/>
    <w:uiPriority w:val="9"/>
    <w:unhideWhenUsed/>
    <w:qFormat/>
    <w:rsid w:val="0037398B"/>
    <w:pPr>
      <w:outlineLvl w:val="2"/>
    </w:pPr>
    <w:rPr>
      <w:rFonts w:ascii="Arial Bold" w:eastAsiaTheme="minorEastAsia" w:hAnsi="Arial Bold"/>
      <w:spacing w:val="5"/>
      <w:sz w:val="24"/>
    </w:rPr>
  </w:style>
  <w:style w:type="paragraph" w:styleId="Heading4">
    <w:name w:val="heading 4"/>
    <w:basedOn w:val="Normal"/>
    <w:next w:val="Normal"/>
    <w:link w:val="Heading4Char"/>
    <w:uiPriority w:val="9"/>
    <w:unhideWhenUsed/>
    <w:qFormat/>
    <w:rsid w:val="00B660A3"/>
    <w:pPr>
      <w:spacing w:before="240"/>
      <w:outlineLvl w:val="3"/>
    </w:pPr>
    <w:rPr>
      <w:rFonts w:eastAsiaTheme="minorEastAsia"/>
      <w:small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E84C4B"/>
    <w:pPr>
      <w:ind w:left="720"/>
      <w:contextualSpacing/>
      <w:jc w:val="both"/>
    </w:pPr>
    <w:rPr>
      <w:rFonts w:eastAsiaTheme="minorEastAsia"/>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E84C4B"/>
    <w:rPr>
      <w:rFonts w:eastAsiaTheme="minorEastAsia"/>
      <w:sz w:val="20"/>
      <w:szCs w:val="20"/>
    </w:rPr>
  </w:style>
  <w:style w:type="paragraph" w:styleId="FootnoteText">
    <w:name w:val="footnote text"/>
    <w:basedOn w:val="Normal"/>
    <w:link w:val="FootnoteTextChar"/>
    <w:uiPriority w:val="99"/>
    <w:unhideWhenUsed/>
    <w:rsid w:val="00E84C4B"/>
    <w:pPr>
      <w:spacing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E84C4B"/>
    <w:rPr>
      <w:rFonts w:eastAsiaTheme="minorEastAsia"/>
      <w:sz w:val="20"/>
      <w:szCs w:val="20"/>
    </w:rPr>
  </w:style>
  <w:style w:type="character" w:styleId="FootnoteReference">
    <w:name w:val="footnote reference"/>
    <w:basedOn w:val="DefaultParagraphFont"/>
    <w:uiPriority w:val="99"/>
    <w:unhideWhenUsed/>
    <w:rsid w:val="00E84C4B"/>
    <w:rPr>
      <w:vertAlign w:val="superscript"/>
    </w:rPr>
  </w:style>
  <w:style w:type="character" w:customStyle="1" w:styleId="Heading3Char">
    <w:name w:val="Heading 3 Char"/>
    <w:basedOn w:val="DefaultParagraphFont"/>
    <w:link w:val="Heading3"/>
    <w:uiPriority w:val="9"/>
    <w:rsid w:val="0037398B"/>
    <w:rPr>
      <w:rFonts w:ascii="Arial Bold" w:eastAsiaTheme="minorEastAsia" w:hAnsi="Arial Bold" w:cs="Arial"/>
      <w:b/>
      <w:spacing w:val="5"/>
      <w:sz w:val="24"/>
      <w:szCs w:val="24"/>
      <w:lang w:eastAsia="en-GB"/>
    </w:rPr>
  </w:style>
  <w:style w:type="character" w:customStyle="1" w:styleId="Heading4Char">
    <w:name w:val="Heading 4 Char"/>
    <w:basedOn w:val="DefaultParagraphFont"/>
    <w:link w:val="Heading4"/>
    <w:uiPriority w:val="9"/>
    <w:rsid w:val="00B660A3"/>
    <w:rPr>
      <w:rFonts w:eastAsiaTheme="minorEastAsia"/>
      <w:smallCaps/>
      <w:spacing w:val="10"/>
    </w:rPr>
  </w:style>
  <w:style w:type="character" w:styleId="Hyperlink">
    <w:name w:val="Hyperlink"/>
    <w:basedOn w:val="DefaultParagraphFont"/>
    <w:uiPriority w:val="99"/>
    <w:unhideWhenUsed/>
    <w:rsid w:val="009D1421"/>
    <w:rPr>
      <w:color w:val="000000" w:themeColor="text1"/>
      <w:u w:val="single"/>
    </w:rPr>
  </w:style>
  <w:style w:type="paragraph" w:styleId="CommentText">
    <w:name w:val="annotation text"/>
    <w:basedOn w:val="Normal"/>
    <w:link w:val="CommentTextChar"/>
    <w:uiPriority w:val="99"/>
    <w:unhideWhenUsed/>
    <w:rsid w:val="00B660A3"/>
    <w:pPr>
      <w:spacing w:after="180" w:line="240" w:lineRule="auto"/>
    </w:pPr>
    <w:rPr>
      <w:sz w:val="20"/>
      <w:szCs w:val="20"/>
    </w:rPr>
  </w:style>
  <w:style w:type="character" w:customStyle="1" w:styleId="CommentTextChar">
    <w:name w:val="Comment Text Char"/>
    <w:basedOn w:val="DefaultParagraphFont"/>
    <w:link w:val="CommentText"/>
    <w:uiPriority w:val="99"/>
    <w:rsid w:val="00B660A3"/>
    <w:rPr>
      <w:rFonts w:ascii="Arial" w:hAnsi="Arial"/>
      <w:sz w:val="20"/>
      <w:szCs w:val="20"/>
    </w:rPr>
  </w:style>
  <w:style w:type="paragraph" w:customStyle="1" w:styleId="Head2">
    <w:name w:val="Head 2"/>
    <w:basedOn w:val="Normal"/>
    <w:link w:val="Head2Char"/>
    <w:autoRedefine/>
    <w:qFormat/>
    <w:rsid w:val="00B660A3"/>
    <w:pPr>
      <w:contextualSpacing/>
    </w:pPr>
    <w:rPr>
      <w:rFonts w:eastAsia="Times New Roman" w:cs="Arial"/>
      <w:b/>
      <w:sz w:val="28"/>
      <w:szCs w:val="24"/>
      <w:lang w:eastAsia="en-GB"/>
    </w:rPr>
  </w:style>
  <w:style w:type="character" w:customStyle="1" w:styleId="Head2Char">
    <w:name w:val="Head 2 Char"/>
    <w:basedOn w:val="DefaultParagraphFont"/>
    <w:link w:val="Head2"/>
    <w:rsid w:val="00B660A3"/>
    <w:rPr>
      <w:rFonts w:ascii="Arial" w:eastAsia="Times New Roman" w:hAnsi="Arial" w:cs="Arial"/>
      <w:b/>
      <w:sz w:val="28"/>
      <w:szCs w:val="24"/>
      <w:lang w:eastAsia="en-GB"/>
    </w:rPr>
  </w:style>
  <w:style w:type="paragraph" w:styleId="NormalWeb">
    <w:name w:val="Normal (Web)"/>
    <w:basedOn w:val="Normal"/>
    <w:uiPriority w:val="99"/>
    <w:unhideWhenUsed/>
    <w:rsid w:val="00276643"/>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1Char">
    <w:name w:val="Heading 1 Char"/>
    <w:basedOn w:val="DefaultParagraphFont"/>
    <w:link w:val="Heading1"/>
    <w:uiPriority w:val="9"/>
    <w:rsid w:val="00614E2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D24CC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05D"/>
    <w:rPr>
      <w:sz w:val="16"/>
      <w:szCs w:val="16"/>
    </w:rPr>
  </w:style>
  <w:style w:type="paragraph" w:styleId="CommentSubject">
    <w:name w:val="annotation subject"/>
    <w:basedOn w:val="CommentText"/>
    <w:next w:val="CommentText"/>
    <w:link w:val="CommentSubjectChar"/>
    <w:uiPriority w:val="99"/>
    <w:semiHidden/>
    <w:unhideWhenUsed/>
    <w:rsid w:val="0093605D"/>
    <w:pPr>
      <w:spacing w:after="0"/>
    </w:pPr>
    <w:rPr>
      <w:b/>
      <w:bCs/>
    </w:rPr>
  </w:style>
  <w:style w:type="character" w:customStyle="1" w:styleId="CommentSubjectChar">
    <w:name w:val="Comment Subject Char"/>
    <w:basedOn w:val="CommentTextChar"/>
    <w:link w:val="CommentSubject"/>
    <w:uiPriority w:val="99"/>
    <w:semiHidden/>
    <w:rsid w:val="0093605D"/>
    <w:rPr>
      <w:rFonts w:ascii="Arial" w:hAnsi="Arial"/>
      <w:b/>
      <w:bCs/>
      <w:sz w:val="20"/>
      <w:szCs w:val="20"/>
    </w:rPr>
  </w:style>
  <w:style w:type="paragraph" w:styleId="BalloonText">
    <w:name w:val="Balloon Text"/>
    <w:basedOn w:val="Normal"/>
    <w:link w:val="BalloonTextChar"/>
    <w:uiPriority w:val="99"/>
    <w:semiHidden/>
    <w:unhideWhenUsed/>
    <w:rsid w:val="00936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5D"/>
    <w:rPr>
      <w:rFonts w:ascii="Segoe UI" w:hAnsi="Segoe UI" w:cs="Segoe UI"/>
      <w:sz w:val="18"/>
      <w:szCs w:val="18"/>
    </w:rPr>
  </w:style>
  <w:style w:type="character" w:styleId="Strong">
    <w:name w:val="Strong"/>
    <w:basedOn w:val="DefaultParagraphFont"/>
    <w:uiPriority w:val="22"/>
    <w:qFormat/>
    <w:rsid w:val="00A4369C"/>
    <w:rPr>
      <w:b/>
      <w:bCs/>
    </w:rPr>
  </w:style>
  <w:style w:type="paragraph" w:styleId="Header">
    <w:name w:val="header"/>
    <w:basedOn w:val="Normal"/>
    <w:link w:val="HeaderChar"/>
    <w:uiPriority w:val="99"/>
    <w:unhideWhenUsed/>
    <w:rsid w:val="00907CC1"/>
    <w:pPr>
      <w:tabs>
        <w:tab w:val="center" w:pos="4513"/>
        <w:tab w:val="right" w:pos="9026"/>
      </w:tabs>
      <w:spacing w:line="240" w:lineRule="auto"/>
    </w:pPr>
  </w:style>
  <w:style w:type="character" w:customStyle="1" w:styleId="HeaderChar">
    <w:name w:val="Header Char"/>
    <w:basedOn w:val="DefaultParagraphFont"/>
    <w:link w:val="Header"/>
    <w:uiPriority w:val="99"/>
    <w:rsid w:val="00907CC1"/>
    <w:rPr>
      <w:rFonts w:ascii="Arial" w:hAnsi="Arial"/>
      <w:sz w:val="24"/>
    </w:rPr>
  </w:style>
  <w:style w:type="paragraph" w:styleId="Footer">
    <w:name w:val="footer"/>
    <w:basedOn w:val="Normal"/>
    <w:link w:val="FooterChar"/>
    <w:uiPriority w:val="99"/>
    <w:unhideWhenUsed/>
    <w:rsid w:val="00907CC1"/>
    <w:pPr>
      <w:tabs>
        <w:tab w:val="center" w:pos="4513"/>
        <w:tab w:val="right" w:pos="9026"/>
      </w:tabs>
      <w:spacing w:line="240" w:lineRule="auto"/>
    </w:pPr>
  </w:style>
  <w:style w:type="character" w:customStyle="1" w:styleId="FooterChar">
    <w:name w:val="Footer Char"/>
    <w:basedOn w:val="DefaultParagraphFont"/>
    <w:link w:val="Footer"/>
    <w:uiPriority w:val="99"/>
    <w:rsid w:val="00907CC1"/>
    <w:rPr>
      <w:rFonts w:ascii="Arial" w:hAnsi="Arial"/>
      <w:sz w:val="24"/>
    </w:rPr>
  </w:style>
  <w:style w:type="paragraph" w:styleId="Revision">
    <w:name w:val="Revision"/>
    <w:hidden/>
    <w:uiPriority w:val="99"/>
    <w:semiHidden/>
    <w:rsid w:val="00907CC1"/>
    <w:pPr>
      <w:spacing w:after="0" w:line="240" w:lineRule="auto"/>
    </w:pPr>
    <w:rPr>
      <w:rFonts w:ascii="Arial" w:hAnsi="Arial"/>
      <w:sz w:val="24"/>
    </w:rPr>
  </w:style>
  <w:style w:type="paragraph" w:customStyle="1" w:styleId="Default">
    <w:name w:val="Default"/>
    <w:rsid w:val="00480322"/>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06AC5"/>
    <w:pPr>
      <w:pBdr>
        <w:top w:val="single" w:sz="12" w:space="1" w:color="C0504D" w:themeColor="accent2"/>
      </w:pBdr>
      <w:spacing w:after="200" w:line="240" w:lineRule="auto"/>
      <w:jc w:val="right"/>
    </w:pPr>
    <w:rPr>
      <w:rFonts w:asciiTheme="minorHAnsi" w:eastAsiaTheme="minorEastAsia" w:hAnsiTheme="minorHAnsi"/>
      <w:smallCaps/>
      <w:sz w:val="48"/>
      <w:szCs w:val="48"/>
    </w:rPr>
  </w:style>
  <w:style w:type="character" w:customStyle="1" w:styleId="TitleChar">
    <w:name w:val="Title Char"/>
    <w:basedOn w:val="DefaultParagraphFont"/>
    <w:link w:val="Title"/>
    <w:uiPriority w:val="10"/>
    <w:rsid w:val="00F06AC5"/>
    <w:rPr>
      <w:rFonts w:eastAsiaTheme="minorEastAsia"/>
      <w:smallCaps/>
      <w:sz w:val="48"/>
      <w:szCs w:val="48"/>
    </w:rPr>
  </w:style>
  <w:style w:type="paragraph" w:styleId="TOCHeading">
    <w:name w:val="TOC Heading"/>
    <w:basedOn w:val="Heading1"/>
    <w:next w:val="Normal"/>
    <w:uiPriority w:val="39"/>
    <w:unhideWhenUsed/>
    <w:qFormat/>
    <w:rsid w:val="005E2EBF"/>
    <w:pPr>
      <w:spacing w:line="276" w:lineRule="auto"/>
      <w:outlineLvl w:val="9"/>
    </w:pPr>
    <w:rPr>
      <w:lang w:val="en-US" w:eastAsia="ja-JP"/>
    </w:rPr>
  </w:style>
  <w:style w:type="paragraph" w:styleId="TOC1">
    <w:name w:val="toc 1"/>
    <w:basedOn w:val="Normal"/>
    <w:next w:val="Normal"/>
    <w:autoRedefine/>
    <w:uiPriority w:val="39"/>
    <w:unhideWhenUsed/>
    <w:qFormat/>
    <w:rsid w:val="00802F6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5E2EB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2EB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7F33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F33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F33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F33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F33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F33AA"/>
    <w:pPr>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D209A7"/>
    <w:rPr>
      <w:color w:val="800080" w:themeColor="followedHyperlink"/>
      <w:u w:val="single"/>
    </w:rPr>
  </w:style>
  <w:style w:type="paragraph" w:styleId="PlainText">
    <w:name w:val="Plain Text"/>
    <w:basedOn w:val="Normal"/>
    <w:link w:val="PlainTextChar"/>
    <w:uiPriority w:val="99"/>
    <w:semiHidden/>
    <w:unhideWhenUsed/>
    <w:rsid w:val="00A0726E"/>
    <w:pPr>
      <w:spacing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A0726E"/>
    <w:rPr>
      <w:rFonts w:ascii="Calibri" w:hAnsi="Calibri" w:cs="Calibri"/>
    </w:rPr>
  </w:style>
  <w:style w:type="character" w:customStyle="1" w:styleId="A0">
    <w:name w:val="A0"/>
    <w:uiPriority w:val="99"/>
    <w:rsid w:val="00E02E3F"/>
    <w:rPr>
      <w:rFonts w:cs="FS Me"/>
      <w:color w:val="000000"/>
      <w:sz w:val="104"/>
      <w:szCs w:val="104"/>
    </w:rPr>
  </w:style>
  <w:style w:type="paragraph" w:customStyle="1" w:styleId="Pa1">
    <w:name w:val="Pa1"/>
    <w:basedOn w:val="Default"/>
    <w:next w:val="Default"/>
    <w:uiPriority w:val="99"/>
    <w:rsid w:val="00E02E3F"/>
    <w:pPr>
      <w:spacing w:line="961" w:lineRule="atLeast"/>
    </w:pPr>
    <w:rPr>
      <w:rFonts w:ascii="FS Me" w:hAnsi="FS Me" w:cstheme="minorBidi"/>
      <w:color w:val="auto"/>
    </w:rPr>
  </w:style>
  <w:style w:type="character" w:customStyle="1" w:styleId="A1">
    <w:name w:val="A1"/>
    <w:uiPriority w:val="99"/>
    <w:rsid w:val="00E02E3F"/>
    <w:rPr>
      <w:rFonts w:cs="FS Me"/>
      <w:color w:val="000000"/>
      <w:sz w:val="56"/>
      <w:szCs w:val="56"/>
    </w:rPr>
  </w:style>
  <w:style w:type="table" w:styleId="MediumList2">
    <w:name w:val="Medium List 2"/>
    <w:basedOn w:val="TableNormal"/>
    <w:uiPriority w:val="66"/>
    <w:rsid w:val="000F00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1E20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uiPriority w:val="99"/>
    <w:rsid w:val="00252E7F"/>
    <w:rPr>
      <w:rFonts w:cs="Akzidenz Grotesk BE"/>
      <w:color w:val="000000"/>
      <w:sz w:val="36"/>
      <w:szCs w:val="36"/>
    </w:rPr>
  </w:style>
  <w:style w:type="paragraph" w:styleId="EndnoteText">
    <w:name w:val="endnote text"/>
    <w:basedOn w:val="Normal"/>
    <w:link w:val="EndnoteTextChar"/>
    <w:uiPriority w:val="99"/>
    <w:semiHidden/>
    <w:unhideWhenUsed/>
    <w:rsid w:val="007F71BB"/>
    <w:pPr>
      <w:spacing w:line="240" w:lineRule="auto"/>
    </w:pPr>
    <w:rPr>
      <w:sz w:val="20"/>
      <w:szCs w:val="20"/>
    </w:rPr>
  </w:style>
  <w:style w:type="character" w:customStyle="1" w:styleId="EndnoteTextChar">
    <w:name w:val="Endnote Text Char"/>
    <w:basedOn w:val="DefaultParagraphFont"/>
    <w:link w:val="EndnoteText"/>
    <w:uiPriority w:val="99"/>
    <w:semiHidden/>
    <w:rsid w:val="007F71BB"/>
    <w:rPr>
      <w:rFonts w:ascii="Arial" w:hAnsi="Arial"/>
      <w:sz w:val="20"/>
      <w:szCs w:val="20"/>
    </w:rPr>
  </w:style>
  <w:style w:type="character" w:styleId="EndnoteReference">
    <w:name w:val="endnote reference"/>
    <w:basedOn w:val="DefaultParagraphFont"/>
    <w:uiPriority w:val="99"/>
    <w:semiHidden/>
    <w:unhideWhenUsed/>
    <w:rsid w:val="007F71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A"/>
    <w:pPr>
      <w:spacing w:after="0" w:line="360" w:lineRule="auto"/>
    </w:pPr>
    <w:rPr>
      <w:rFonts w:ascii="Arial" w:hAnsi="Arial"/>
      <w:sz w:val="24"/>
    </w:rPr>
  </w:style>
  <w:style w:type="paragraph" w:styleId="Heading1">
    <w:name w:val="heading 1"/>
    <w:basedOn w:val="Normal"/>
    <w:next w:val="Normal"/>
    <w:link w:val="Heading1Char"/>
    <w:autoRedefine/>
    <w:uiPriority w:val="9"/>
    <w:qFormat/>
    <w:rsid w:val="00614E24"/>
    <w:pPr>
      <w:keepNext/>
      <w:keepLines/>
      <w:spacing w:before="48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D24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2"/>
    <w:next w:val="Head2"/>
    <w:link w:val="Heading3Char"/>
    <w:uiPriority w:val="9"/>
    <w:unhideWhenUsed/>
    <w:qFormat/>
    <w:rsid w:val="0037398B"/>
    <w:pPr>
      <w:outlineLvl w:val="2"/>
    </w:pPr>
    <w:rPr>
      <w:rFonts w:ascii="Arial Bold" w:eastAsiaTheme="minorEastAsia" w:hAnsi="Arial Bold"/>
      <w:spacing w:val="5"/>
      <w:sz w:val="24"/>
    </w:rPr>
  </w:style>
  <w:style w:type="paragraph" w:styleId="Heading4">
    <w:name w:val="heading 4"/>
    <w:basedOn w:val="Normal"/>
    <w:next w:val="Normal"/>
    <w:link w:val="Heading4Char"/>
    <w:uiPriority w:val="9"/>
    <w:unhideWhenUsed/>
    <w:qFormat/>
    <w:rsid w:val="00B660A3"/>
    <w:pPr>
      <w:spacing w:before="240"/>
      <w:outlineLvl w:val="3"/>
    </w:pPr>
    <w:rPr>
      <w:rFonts w:eastAsiaTheme="minorEastAsia"/>
      <w:small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E84C4B"/>
    <w:pPr>
      <w:ind w:left="720"/>
      <w:contextualSpacing/>
      <w:jc w:val="both"/>
    </w:pPr>
    <w:rPr>
      <w:rFonts w:eastAsiaTheme="minorEastAsia"/>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E84C4B"/>
    <w:rPr>
      <w:rFonts w:eastAsiaTheme="minorEastAsia"/>
      <w:sz w:val="20"/>
      <w:szCs w:val="20"/>
    </w:rPr>
  </w:style>
  <w:style w:type="paragraph" w:styleId="FootnoteText">
    <w:name w:val="footnote text"/>
    <w:basedOn w:val="Normal"/>
    <w:link w:val="FootnoteTextChar"/>
    <w:uiPriority w:val="99"/>
    <w:unhideWhenUsed/>
    <w:rsid w:val="00E84C4B"/>
    <w:pPr>
      <w:spacing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E84C4B"/>
    <w:rPr>
      <w:rFonts w:eastAsiaTheme="minorEastAsia"/>
      <w:sz w:val="20"/>
      <w:szCs w:val="20"/>
    </w:rPr>
  </w:style>
  <w:style w:type="character" w:styleId="FootnoteReference">
    <w:name w:val="footnote reference"/>
    <w:basedOn w:val="DefaultParagraphFont"/>
    <w:uiPriority w:val="99"/>
    <w:unhideWhenUsed/>
    <w:rsid w:val="00E84C4B"/>
    <w:rPr>
      <w:vertAlign w:val="superscript"/>
    </w:rPr>
  </w:style>
  <w:style w:type="character" w:customStyle="1" w:styleId="Heading3Char">
    <w:name w:val="Heading 3 Char"/>
    <w:basedOn w:val="DefaultParagraphFont"/>
    <w:link w:val="Heading3"/>
    <w:uiPriority w:val="9"/>
    <w:rsid w:val="0037398B"/>
    <w:rPr>
      <w:rFonts w:ascii="Arial Bold" w:eastAsiaTheme="minorEastAsia" w:hAnsi="Arial Bold" w:cs="Arial"/>
      <w:b/>
      <w:spacing w:val="5"/>
      <w:sz w:val="24"/>
      <w:szCs w:val="24"/>
      <w:lang w:eastAsia="en-GB"/>
    </w:rPr>
  </w:style>
  <w:style w:type="character" w:customStyle="1" w:styleId="Heading4Char">
    <w:name w:val="Heading 4 Char"/>
    <w:basedOn w:val="DefaultParagraphFont"/>
    <w:link w:val="Heading4"/>
    <w:uiPriority w:val="9"/>
    <w:rsid w:val="00B660A3"/>
    <w:rPr>
      <w:rFonts w:eastAsiaTheme="minorEastAsia"/>
      <w:smallCaps/>
      <w:spacing w:val="10"/>
    </w:rPr>
  </w:style>
  <w:style w:type="character" w:styleId="Hyperlink">
    <w:name w:val="Hyperlink"/>
    <w:basedOn w:val="DefaultParagraphFont"/>
    <w:uiPriority w:val="99"/>
    <w:unhideWhenUsed/>
    <w:rsid w:val="009D1421"/>
    <w:rPr>
      <w:color w:val="000000" w:themeColor="text1"/>
      <w:u w:val="single"/>
    </w:rPr>
  </w:style>
  <w:style w:type="paragraph" w:styleId="CommentText">
    <w:name w:val="annotation text"/>
    <w:basedOn w:val="Normal"/>
    <w:link w:val="CommentTextChar"/>
    <w:uiPriority w:val="99"/>
    <w:unhideWhenUsed/>
    <w:rsid w:val="00B660A3"/>
    <w:pPr>
      <w:spacing w:after="180" w:line="240" w:lineRule="auto"/>
    </w:pPr>
    <w:rPr>
      <w:sz w:val="20"/>
      <w:szCs w:val="20"/>
    </w:rPr>
  </w:style>
  <w:style w:type="character" w:customStyle="1" w:styleId="CommentTextChar">
    <w:name w:val="Comment Text Char"/>
    <w:basedOn w:val="DefaultParagraphFont"/>
    <w:link w:val="CommentText"/>
    <w:uiPriority w:val="99"/>
    <w:rsid w:val="00B660A3"/>
    <w:rPr>
      <w:rFonts w:ascii="Arial" w:hAnsi="Arial"/>
      <w:sz w:val="20"/>
      <w:szCs w:val="20"/>
    </w:rPr>
  </w:style>
  <w:style w:type="paragraph" w:customStyle="1" w:styleId="Head2">
    <w:name w:val="Head 2"/>
    <w:basedOn w:val="Normal"/>
    <w:link w:val="Head2Char"/>
    <w:autoRedefine/>
    <w:qFormat/>
    <w:rsid w:val="00B660A3"/>
    <w:pPr>
      <w:contextualSpacing/>
    </w:pPr>
    <w:rPr>
      <w:rFonts w:eastAsia="Times New Roman" w:cs="Arial"/>
      <w:b/>
      <w:sz w:val="28"/>
      <w:szCs w:val="24"/>
      <w:lang w:eastAsia="en-GB"/>
    </w:rPr>
  </w:style>
  <w:style w:type="character" w:customStyle="1" w:styleId="Head2Char">
    <w:name w:val="Head 2 Char"/>
    <w:basedOn w:val="DefaultParagraphFont"/>
    <w:link w:val="Head2"/>
    <w:rsid w:val="00B660A3"/>
    <w:rPr>
      <w:rFonts w:ascii="Arial" w:eastAsia="Times New Roman" w:hAnsi="Arial" w:cs="Arial"/>
      <w:b/>
      <w:sz w:val="28"/>
      <w:szCs w:val="24"/>
      <w:lang w:eastAsia="en-GB"/>
    </w:rPr>
  </w:style>
  <w:style w:type="paragraph" w:styleId="NormalWeb">
    <w:name w:val="Normal (Web)"/>
    <w:basedOn w:val="Normal"/>
    <w:uiPriority w:val="99"/>
    <w:unhideWhenUsed/>
    <w:rsid w:val="00276643"/>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1Char">
    <w:name w:val="Heading 1 Char"/>
    <w:basedOn w:val="DefaultParagraphFont"/>
    <w:link w:val="Heading1"/>
    <w:uiPriority w:val="9"/>
    <w:rsid w:val="00614E2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D24CC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05D"/>
    <w:rPr>
      <w:sz w:val="16"/>
      <w:szCs w:val="16"/>
    </w:rPr>
  </w:style>
  <w:style w:type="paragraph" w:styleId="CommentSubject">
    <w:name w:val="annotation subject"/>
    <w:basedOn w:val="CommentText"/>
    <w:next w:val="CommentText"/>
    <w:link w:val="CommentSubjectChar"/>
    <w:uiPriority w:val="99"/>
    <w:semiHidden/>
    <w:unhideWhenUsed/>
    <w:rsid w:val="0093605D"/>
    <w:pPr>
      <w:spacing w:after="0"/>
    </w:pPr>
    <w:rPr>
      <w:b/>
      <w:bCs/>
    </w:rPr>
  </w:style>
  <w:style w:type="character" w:customStyle="1" w:styleId="CommentSubjectChar">
    <w:name w:val="Comment Subject Char"/>
    <w:basedOn w:val="CommentTextChar"/>
    <w:link w:val="CommentSubject"/>
    <w:uiPriority w:val="99"/>
    <w:semiHidden/>
    <w:rsid w:val="0093605D"/>
    <w:rPr>
      <w:rFonts w:ascii="Arial" w:hAnsi="Arial"/>
      <w:b/>
      <w:bCs/>
      <w:sz w:val="20"/>
      <w:szCs w:val="20"/>
    </w:rPr>
  </w:style>
  <w:style w:type="paragraph" w:styleId="BalloonText">
    <w:name w:val="Balloon Text"/>
    <w:basedOn w:val="Normal"/>
    <w:link w:val="BalloonTextChar"/>
    <w:uiPriority w:val="99"/>
    <w:semiHidden/>
    <w:unhideWhenUsed/>
    <w:rsid w:val="00936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5D"/>
    <w:rPr>
      <w:rFonts w:ascii="Segoe UI" w:hAnsi="Segoe UI" w:cs="Segoe UI"/>
      <w:sz w:val="18"/>
      <w:szCs w:val="18"/>
    </w:rPr>
  </w:style>
  <w:style w:type="character" w:styleId="Strong">
    <w:name w:val="Strong"/>
    <w:basedOn w:val="DefaultParagraphFont"/>
    <w:uiPriority w:val="22"/>
    <w:qFormat/>
    <w:rsid w:val="00A4369C"/>
    <w:rPr>
      <w:b/>
      <w:bCs/>
    </w:rPr>
  </w:style>
  <w:style w:type="paragraph" w:styleId="Header">
    <w:name w:val="header"/>
    <w:basedOn w:val="Normal"/>
    <w:link w:val="HeaderChar"/>
    <w:uiPriority w:val="99"/>
    <w:unhideWhenUsed/>
    <w:rsid w:val="00907CC1"/>
    <w:pPr>
      <w:tabs>
        <w:tab w:val="center" w:pos="4513"/>
        <w:tab w:val="right" w:pos="9026"/>
      </w:tabs>
      <w:spacing w:line="240" w:lineRule="auto"/>
    </w:pPr>
  </w:style>
  <w:style w:type="character" w:customStyle="1" w:styleId="HeaderChar">
    <w:name w:val="Header Char"/>
    <w:basedOn w:val="DefaultParagraphFont"/>
    <w:link w:val="Header"/>
    <w:uiPriority w:val="99"/>
    <w:rsid w:val="00907CC1"/>
    <w:rPr>
      <w:rFonts w:ascii="Arial" w:hAnsi="Arial"/>
      <w:sz w:val="24"/>
    </w:rPr>
  </w:style>
  <w:style w:type="paragraph" w:styleId="Footer">
    <w:name w:val="footer"/>
    <w:basedOn w:val="Normal"/>
    <w:link w:val="FooterChar"/>
    <w:uiPriority w:val="99"/>
    <w:unhideWhenUsed/>
    <w:rsid w:val="00907CC1"/>
    <w:pPr>
      <w:tabs>
        <w:tab w:val="center" w:pos="4513"/>
        <w:tab w:val="right" w:pos="9026"/>
      </w:tabs>
      <w:spacing w:line="240" w:lineRule="auto"/>
    </w:pPr>
  </w:style>
  <w:style w:type="character" w:customStyle="1" w:styleId="FooterChar">
    <w:name w:val="Footer Char"/>
    <w:basedOn w:val="DefaultParagraphFont"/>
    <w:link w:val="Footer"/>
    <w:uiPriority w:val="99"/>
    <w:rsid w:val="00907CC1"/>
    <w:rPr>
      <w:rFonts w:ascii="Arial" w:hAnsi="Arial"/>
      <w:sz w:val="24"/>
    </w:rPr>
  </w:style>
  <w:style w:type="paragraph" w:styleId="Revision">
    <w:name w:val="Revision"/>
    <w:hidden/>
    <w:uiPriority w:val="99"/>
    <w:semiHidden/>
    <w:rsid w:val="00907CC1"/>
    <w:pPr>
      <w:spacing w:after="0" w:line="240" w:lineRule="auto"/>
    </w:pPr>
    <w:rPr>
      <w:rFonts w:ascii="Arial" w:hAnsi="Arial"/>
      <w:sz w:val="24"/>
    </w:rPr>
  </w:style>
  <w:style w:type="paragraph" w:customStyle="1" w:styleId="Default">
    <w:name w:val="Default"/>
    <w:rsid w:val="00480322"/>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06AC5"/>
    <w:pPr>
      <w:pBdr>
        <w:top w:val="single" w:sz="12" w:space="1" w:color="C0504D" w:themeColor="accent2"/>
      </w:pBdr>
      <w:spacing w:after="200" w:line="240" w:lineRule="auto"/>
      <w:jc w:val="right"/>
    </w:pPr>
    <w:rPr>
      <w:rFonts w:asciiTheme="minorHAnsi" w:eastAsiaTheme="minorEastAsia" w:hAnsiTheme="minorHAnsi"/>
      <w:smallCaps/>
      <w:sz w:val="48"/>
      <w:szCs w:val="48"/>
    </w:rPr>
  </w:style>
  <w:style w:type="character" w:customStyle="1" w:styleId="TitleChar">
    <w:name w:val="Title Char"/>
    <w:basedOn w:val="DefaultParagraphFont"/>
    <w:link w:val="Title"/>
    <w:uiPriority w:val="10"/>
    <w:rsid w:val="00F06AC5"/>
    <w:rPr>
      <w:rFonts w:eastAsiaTheme="minorEastAsia"/>
      <w:smallCaps/>
      <w:sz w:val="48"/>
      <w:szCs w:val="48"/>
    </w:rPr>
  </w:style>
  <w:style w:type="paragraph" w:styleId="TOCHeading">
    <w:name w:val="TOC Heading"/>
    <w:basedOn w:val="Heading1"/>
    <w:next w:val="Normal"/>
    <w:uiPriority w:val="39"/>
    <w:unhideWhenUsed/>
    <w:qFormat/>
    <w:rsid w:val="005E2EBF"/>
    <w:pPr>
      <w:spacing w:line="276" w:lineRule="auto"/>
      <w:outlineLvl w:val="9"/>
    </w:pPr>
    <w:rPr>
      <w:lang w:val="en-US" w:eastAsia="ja-JP"/>
    </w:rPr>
  </w:style>
  <w:style w:type="paragraph" w:styleId="TOC1">
    <w:name w:val="toc 1"/>
    <w:basedOn w:val="Normal"/>
    <w:next w:val="Normal"/>
    <w:autoRedefine/>
    <w:uiPriority w:val="39"/>
    <w:unhideWhenUsed/>
    <w:qFormat/>
    <w:rsid w:val="00802F6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5E2EB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2EB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7F33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F33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F33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F33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F33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F33AA"/>
    <w:pPr>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D209A7"/>
    <w:rPr>
      <w:color w:val="800080" w:themeColor="followedHyperlink"/>
      <w:u w:val="single"/>
    </w:rPr>
  </w:style>
  <w:style w:type="paragraph" w:styleId="PlainText">
    <w:name w:val="Plain Text"/>
    <w:basedOn w:val="Normal"/>
    <w:link w:val="PlainTextChar"/>
    <w:uiPriority w:val="99"/>
    <w:semiHidden/>
    <w:unhideWhenUsed/>
    <w:rsid w:val="00A0726E"/>
    <w:pPr>
      <w:spacing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A0726E"/>
    <w:rPr>
      <w:rFonts w:ascii="Calibri" w:hAnsi="Calibri" w:cs="Calibri"/>
    </w:rPr>
  </w:style>
  <w:style w:type="character" w:customStyle="1" w:styleId="A0">
    <w:name w:val="A0"/>
    <w:uiPriority w:val="99"/>
    <w:rsid w:val="00E02E3F"/>
    <w:rPr>
      <w:rFonts w:cs="FS Me"/>
      <w:color w:val="000000"/>
      <w:sz w:val="104"/>
      <w:szCs w:val="104"/>
    </w:rPr>
  </w:style>
  <w:style w:type="paragraph" w:customStyle="1" w:styleId="Pa1">
    <w:name w:val="Pa1"/>
    <w:basedOn w:val="Default"/>
    <w:next w:val="Default"/>
    <w:uiPriority w:val="99"/>
    <w:rsid w:val="00E02E3F"/>
    <w:pPr>
      <w:spacing w:line="961" w:lineRule="atLeast"/>
    </w:pPr>
    <w:rPr>
      <w:rFonts w:ascii="FS Me" w:hAnsi="FS Me" w:cstheme="minorBidi"/>
      <w:color w:val="auto"/>
    </w:rPr>
  </w:style>
  <w:style w:type="character" w:customStyle="1" w:styleId="A1">
    <w:name w:val="A1"/>
    <w:uiPriority w:val="99"/>
    <w:rsid w:val="00E02E3F"/>
    <w:rPr>
      <w:rFonts w:cs="FS Me"/>
      <w:color w:val="000000"/>
      <w:sz w:val="56"/>
      <w:szCs w:val="56"/>
    </w:rPr>
  </w:style>
  <w:style w:type="table" w:styleId="MediumList2">
    <w:name w:val="Medium List 2"/>
    <w:basedOn w:val="TableNormal"/>
    <w:uiPriority w:val="66"/>
    <w:rsid w:val="000F00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1E20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uiPriority w:val="99"/>
    <w:rsid w:val="00252E7F"/>
    <w:rPr>
      <w:rFonts w:cs="Akzidenz Grotesk BE"/>
      <w:color w:val="000000"/>
      <w:sz w:val="36"/>
      <w:szCs w:val="36"/>
    </w:rPr>
  </w:style>
  <w:style w:type="paragraph" w:styleId="EndnoteText">
    <w:name w:val="endnote text"/>
    <w:basedOn w:val="Normal"/>
    <w:link w:val="EndnoteTextChar"/>
    <w:uiPriority w:val="99"/>
    <w:semiHidden/>
    <w:unhideWhenUsed/>
    <w:rsid w:val="007F71BB"/>
    <w:pPr>
      <w:spacing w:line="240" w:lineRule="auto"/>
    </w:pPr>
    <w:rPr>
      <w:sz w:val="20"/>
      <w:szCs w:val="20"/>
    </w:rPr>
  </w:style>
  <w:style w:type="character" w:customStyle="1" w:styleId="EndnoteTextChar">
    <w:name w:val="Endnote Text Char"/>
    <w:basedOn w:val="DefaultParagraphFont"/>
    <w:link w:val="EndnoteText"/>
    <w:uiPriority w:val="99"/>
    <w:semiHidden/>
    <w:rsid w:val="007F71BB"/>
    <w:rPr>
      <w:rFonts w:ascii="Arial" w:hAnsi="Arial"/>
      <w:sz w:val="20"/>
      <w:szCs w:val="20"/>
    </w:rPr>
  </w:style>
  <w:style w:type="character" w:styleId="EndnoteReference">
    <w:name w:val="endnote reference"/>
    <w:basedOn w:val="DefaultParagraphFont"/>
    <w:uiPriority w:val="99"/>
    <w:semiHidden/>
    <w:unhideWhenUsed/>
    <w:rsid w:val="007F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900">
      <w:bodyDiv w:val="1"/>
      <w:marLeft w:val="0"/>
      <w:marRight w:val="0"/>
      <w:marTop w:val="0"/>
      <w:marBottom w:val="0"/>
      <w:divBdr>
        <w:top w:val="none" w:sz="0" w:space="0" w:color="auto"/>
        <w:left w:val="none" w:sz="0" w:space="0" w:color="auto"/>
        <w:bottom w:val="none" w:sz="0" w:space="0" w:color="auto"/>
        <w:right w:val="none" w:sz="0" w:space="0" w:color="auto"/>
      </w:divBdr>
    </w:div>
    <w:div w:id="126512671">
      <w:bodyDiv w:val="1"/>
      <w:marLeft w:val="0"/>
      <w:marRight w:val="0"/>
      <w:marTop w:val="0"/>
      <w:marBottom w:val="0"/>
      <w:divBdr>
        <w:top w:val="none" w:sz="0" w:space="0" w:color="auto"/>
        <w:left w:val="none" w:sz="0" w:space="0" w:color="auto"/>
        <w:bottom w:val="none" w:sz="0" w:space="0" w:color="auto"/>
        <w:right w:val="none" w:sz="0" w:space="0" w:color="auto"/>
      </w:divBdr>
    </w:div>
    <w:div w:id="318579786">
      <w:bodyDiv w:val="1"/>
      <w:marLeft w:val="0"/>
      <w:marRight w:val="0"/>
      <w:marTop w:val="0"/>
      <w:marBottom w:val="0"/>
      <w:divBdr>
        <w:top w:val="none" w:sz="0" w:space="0" w:color="auto"/>
        <w:left w:val="none" w:sz="0" w:space="0" w:color="auto"/>
        <w:bottom w:val="none" w:sz="0" w:space="0" w:color="auto"/>
        <w:right w:val="none" w:sz="0" w:space="0" w:color="auto"/>
      </w:divBdr>
    </w:div>
    <w:div w:id="370082555">
      <w:bodyDiv w:val="1"/>
      <w:marLeft w:val="0"/>
      <w:marRight w:val="0"/>
      <w:marTop w:val="0"/>
      <w:marBottom w:val="0"/>
      <w:divBdr>
        <w:top w:val="none" w:sz="0" w:space="0" w:color="auto"/>
        <w:left w:val="none" w:sz="0" w:space="0" w:color="auto"/>
        <w:bottom w:val="none" w:sz="0" w:space="0" w:color="auto"/>
        <w:right w:val="none" w:sz="0" w:space="0" w:color="auto"/>
      </w:divBdr>
    </w:div>
    <w:div w:id="473837570">
      <w:bodyDiv w:val="1"/>
      <w:marLeft w:val="0"/>
      <w:marRight w:val="0"/>
      <w:marTop w:val="0"/>
      <w:marBottom w:val="0"/>
      <w:divBdr>
        <w:top w:val="none" w:sz="0" w:space="0" w:color="auto"/>
        <w:left w:val="none" w:sz="0" w:space="0" w:color="auto"/>
        <w:bottom w:val="none" w:sz="0" w:space="0" w:color="auto"/>
        <w:right w:val="none" w:sz="0" w:space="0" w:color="auto"/>
      </w:divBdr>
    </w:div>
    <w:div w:id="564684329">
      <w:bodyDiv w:val="1"/>
      <w:marLeft w:val="0"/>
      <w:marRight w:val="0"/>
      <w:marTop w:val="0"/>
      <w:marBottom w:val="0"/>
      <w:divBdr>
        <w:top w:val="none" w:sz="0" w:space="0" w:color="auto"/>
        <w:left w:val="none" w:sz="0" w:space="0" w:color="auto"/>
        <w:bottom w:val="none" w:sz="0" w:space="0" w:color="auto"/>
        <w:right w:val="none" w:sz="0" w:space="0" w:color="auto"/>
      </w:divBdr>
    </w:div>
    <w:div w:id="572853068">
      <w:bodyDiv w:val="1"/>
      <w:marLeft w:val="0"/>
      <w:marRight w:val="0"/>
      <w:marTop w:val="0"/>
      <w:marBottom w:val="0"/>
      <w:divBdr>
        <w:top w:val="none" w:sz="0" w:space="0" w:color="auto"/>
        <w:left w:val="none" w:sz="0" w:space="0" w:color="auto"/>
        <w:bottom w:val="none" w:sz="0" w:space="0" w:color="auto"/>
        <w:right w:val="none" w:sz="0" w:space="0" w:color="auto"/>
      </w:divBdr>
    </w:div>
    <w:div w:id="623117779">
      <w:bodyDiv w:val="1"/>
      <w:marLeft w:val="0"/>
      <w:marRight w:val="0"/>
      <w:marTop w:val="0"/>
      <w:marBottom w:val="0"/>
      <w:divBdr>
        <w:top w:val="none" w:sz="0" w:space="0" w:color="auto"/>
        <w:left w:val="none" w:sz="0" w:space="0" w:color="auto"/>
        <w:bottom w:val="none" w:sz="0" w:space="0" w:color="auto"/>
        <w:right w:val="none" w:sz="0" w:space="0" w:color="auto"/>
      </w:divBdr>
    </w:div>
    <w:div w:id="697120353">
      <w:bodyDiv w:val="1"/>
      <w:marLeft w:val="0"/>
      <w:marRight w:val="0"/>
      <w:marTop w:val="0"/>
      <w:marBottom w:val="0"/>
      <w:divBdr>
        <w:top w:val="none" w:sz="0" w:space="0" w:color="auto"/>
        <w:left w:val="none" w:sz="0" w:space="0" w:color="auto"/>
        <w:bottom w:val="none" w:sz="0" w:space="0" w:color="auto"/>
        <w:right w:val="none" w:sz="0" w:space="0" w:color="auto"/>
      </w:divBdr>
    </w:div>
    <w:div w:id="725686985">
      <w:bodyDiv w:val="1"/>
      <w:marLeft w:val="0"/>
      <w:marRight w:val="0"/>
      <w:marTop w:val="0"/>
      <w:marBottom w:val="0"/>
      <w:divBdr>
        <w:top w:val="none" w:sz="0" w:space="0" w:color="auto"/>
        <w:left w:val="none" w:sz="0" w:space="0" w:color="auto"/>
        <w:bottom w:val="none" w:sz="0" w:space="0" w:color="auto"/>
        <w:right w:val="none" w:sz="0" w:space="0" w:color="auto"/>
      </w:divBdr>
    </w:div>
    <w:div w:id="865558205">
      <w:bodyDiv w:val="1"/>
      <w:marLeft w:val="0"/>
      <w:marRight w:val="0"/>
      <w:marTop w:val="0"/>
      <w:marBottom w:val="0"/>
      <w:divBdr>
        <w:top w:val="none" w:sz="0" w:space="0" w:color="auto"/>
        <w:left w:val="none" w:sz="0" w:space="0" w:color="auto"/>
        <w:bottom w:val="none" w:sz="0" w:space="0" w:color="auto"/>
        <w:right w:val="none" w:sz="0" w:space="0" w:color="auto"/>
      </w:divBdr>
    </w:div>
    <w:div w:id="1295713884">
      <w:bodyDiv w:val="1"/>
      <w:marLeft w:val="0"/>
      <w:marRight w:val="0"/>
      <w:marTop w:val="0"/>
      <w:marBottom w:val="0"/>
      <w:divBdr>
        <w:top w:val="none" w:sz="0" w:space="0" w:color="auto"/>
        <w:left w:val="none" w:sz="0" w:space="0" w:color="auto"/>
        <w:bottom w:val="none" w:sz="0" w:space="0" w:color="auto"/>
        <w:right w:val="none" w:sz="0" w:space="0" w:color="auto"/>
      </w:divBdr>
    </w:div>
    <w:div w:id="1360358160">
      <w:bodyDiv w:val="1"/>
      <w:marLeft w:val="0"/>
      <w:marRight w:val="0"/>
      <w:marTop w:val="0"/>
      <w:marBottom w:val="0"/>
      <w:divBdr>
        <w:top w:val="none" w:sz="0" w:space="0" w:color="auto"/>
        <w:left w:val="none" w:sz="0" w:space="0" w:color="auto"/>
        <w:bottom w:val="none" w:sz="0" w:space="0" w:color="auto"/>
        <w:right w:val="none" w:sz="0" w:space="0" w:color="auto"/>
      </w:divBdr>
    </w:div>
    <w:div w:id="1426078209">
      <w:bodyDiv w:val="1"/>
      <w:marLeft w:val="0"/>
      <w:marRight w:val="0"/>
      <w:marTop w:val="0"/>
      <w:marBottom w:val="0"/>
      <w:divBdr>
        <w:top w:val="none" w:sz="0" w:space="0" w:color="auto"/>
        <w:left w:val="none" w:sz="0" w:space="0" w:color="auto"/>
        <w:bottom w:val="none" w:sz="0" w:space="0" w:color="auto"/>
        <w:right w:val="none" w:sz="0" w:space="0" w:color="auto"/>
      </w:divBdr>
    </w:div>
    <w:div w:id="1479103978">
      <w:bodyDiv w:val="1"/>
      <w:marLeft w:val="0"/>
      <w:marRight w:val="0"/>
      <w:marTop w:val="0"/>
      <w:marBottom w:val="0"/>
      <w:divBdr>
        <w:top w:val="none" w:sz="0" w:space="0" w:color="auto"/>
        <w:left w:val="none" w:sz="0" w:space="0" w:color="auto"/>
        <w:bottom w:val="none" w:sz="0" w:space="0" w:color="auto"/>
        <w:right w:val="none" w:sz="0" w:space="0" w:color="auto"/>
      </w:divBdr>
    </w:div>
    <w:div w:id="1565948500">
      <w:bodyDiv w:val="1"/>
      <w:marLeft w:val="0"/>
      <w:marRight w:val="0"/>
      <w:marTop w:val="0"/>
      <w:marBottom w:val="0"/>
      <w:divBdr>
        <w:top w:val="none" w:sz="0" w:space="0" w:color="auto"/>
        <w:left w:val="none" w:sz="0" w:space="0" w:color="auto"/>
        <w:bottom w:val="none" w:sz="0" w:space="0" w:color="auto"/>
        <w:right w:val="none" w:sz="0" w:space="0" w:color="auto"/>
      </w:divBdr>
    </w:div>
    <w:div w:id="1592199330">
      <w:bodyDiv w:val="1"/>
      <w:marLeft w:val="0"/>
      <w:marRight w:val="0"/>
      <w:marTop w:val="0"/>
      <w:marBottom w:val="0"/>
      <w:divBdr>
        <w:top w:val="none" w:sz="0" w:space="0" w:color="auto"/>
        <w:left w:val="none" w:sz="0" w:space="0" w:color="auto"/>
        <w:bottom w:val="none" w:sz="0" w:space="0" w:color="auto"/>
        <w:right w:val="none" w:sz="0" w:space="0" w:color="auto"/>
      </w:divBdr>
    </w:div>
    <w:div w:id="1638102007">
      <w:bodyDiv w:val="1"/>
      <w:marLeft w:val="0"/>
      <w:marRight w:val="0"/>
      <w:marTop w:val="0"/>
      <w:marBottom w:val="0"/>
      <w:divBdr>
        <w:top w:val="none" w:sz="0" w:space="0" w:color="auto"/>
        <w:left w:val="none" w:sz="0" w:space="0" w:color="auto"/>
        <w:bottom w:val="none" w:sz="0" w:space="0" w:color="auto"/>
        <w:right w:val="none" w:sz="0" w:space="0" w:color="auto"/>
      </w:divBdr>
    </w:div>
    <w:div w:id="1715956731">
      <w:bodyDiv w:val="1"/>
      <w:marLeft w:val="0"/>
      <w:marRight w:val="0"/>
      <w:marTop w:val="0"/>
      <w:marBottom w:val="0"/>
      <w:divBdr>
        <w:top w:val="none" w:sz="0" w:space="0" w:color="auto"/>
        <w:left w:val="none" w:sz="0" w:space="0" w:color="auto"/>
        <w:bottom w:val="none" w:sz="0" w:space="0" w:color="auto"/>
        <w:right w:val="none" w:sz="0" w:space="0" w:color="auto"/>
      </w:divBdr>
      <w:divsChild>
        <w:div w:id="1325820911">
          <w:marLeft w:val="0"/>
          <w:marRight w:val="0"/>
          <w:marTop w:val="0"/>
          <w:marBottom w:val="0"/>
          <w:divBdr>
            <w:top w:val="none" w:sz="0" w:space="0" w:color="auto"/>
            <w:left w:val="none" w:sz="0" w:space="0" w:color="auto"/>
            <w:bottom w:val="none" w:sz="0" w:space="0" w:color="auto"/>
            <w:right w:val="none" w:sz="0" w:space="0" w:color="auto"/>
          </w:divBdr>
          <w:divsChild>
            <w:div w:id="620839976">
              <w:marLeft w:val="0"/>
              <w:marRight w:val="0"/>
              <w:marTop w:val="0"/>
              <w:marBottom w:val="0"/>
              <w:divBdr>
                <w:top w:val="none" w:sz="0" w:space="0" w:color="auto"/>
                <w:left w:val="none" w:sz="0" w:space="0" w:color="auto"/>
                <w:bottom w:val="none" w:sz="0" w:space="0" w:color="auto"/>
                <w:right w:val="none" w:sz="0" w:space="0" w:color="auto"/>
              </w:divBdr>
              <w:divsChild>
                <w:div w:id="2075735031">
                  <w:marLeft w:val="0"/>
                  <w:marRight w:val="0"/>
                  <w:marTop w:val="100"/>
                  <w:marBottom w:val="100"/>
                  <w:divBdr>
                    <w:top w:val="none" w:sz="0" w:space="0" w:color="auto"/>
                    <w:left w:val="none" w:sz="0" w:space="0" w:color="auto"/>
                    <w:bottom w:val="none" w:sz="0" w:space="0" w:color="auto"/>
                    <w:right w:val="none" w:sz="0" w:space="0" w:color="auto"/>
                  </w:divBdr>
                  <w:divsChild>
                    <w:div w:id="45186207">
                      <w:marLeft w:val="0"/>
                      <w:marRight w:val="0"/>
                      <w:marTop w:val="0"/>
                      <w:marBottom w:val="0"/>
                      <w:divBdr>
                        <w:top w:val="none" w:sz="0" w:space="0" w:color="auto"/>
                        <w:left w:val="none" w:sz="0" w:space="0" w:color="auto"/>
                        <w:bottom w:val="none" w:sz="0" w:space="0" w:color="auto"/>
                        <w:right w:val="none" w:sz="0" w:space="0" w:color="auto"/>
                      </w:divBdr>
                      <w:divsChild>
                        <w:div w:id="620916907">
                          <w:marLeft w:val="0"/>
                          <w:marRight w:val="0"/>
                          <w:marTop w:val="0"/>
                          <w:marBottom w:val="0"/>
                          <w:divBdr>
                            <w:top w:val="none" w:sz="0" w:space="0" w:color="auto"/>
                            <w:left w:val="none" w:sz="0" w:space="0" w:color="auto"/>
                            <w:bottom w:val="none" w:sz="0" w:space="0" w:color="auto"/>
                            <w:right w:val="none" w:sz="0" w:space="0" w:color="auto"/>
                          </w:divBdr>
                          <w:divsChild>
                            <w:div w:id="13632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03117">
      <w:bodyDiv w:val="1"/>
      <w:marLeft w:val="0"/>
      <w:marRight w:val="0"/>
      <w:marTop w:val="0"/>
      <w:marBottom w:val="0"/>
      <w:divBdr>
        <w:top w:val="none" w:sz="0" w:space="0" w:color="auto"/>
        <w:left w:val="none" w:sz="0" w:space="0" w:color="auto"/>
        <w:bottom w:val="none" w:sz="0" w:space="0" w:color="auto"/>
        <w:right w:val="none" w:sz="0" w:space="0" w:color="auto"/>
      </w:divBdr>
    </w:div>
    <w:div w:id="1742681338">
      <w:bodyDiv w:val="1"/>
      <w:marLeft w:val="0"/>
      <w:marRight w:val="0"/>
      <w:marTop w:val="0"/>
      <w:marBottom w:val="0"/>
      <w:divBdr>
        <w:top w:val="none" w:sz="0" w:space="0" w:color="auto"/>
        <w:left w:val="none" w:sz="0" w:space="0" w:color="auto"/>
        <w:bottom w:val="none" w:sz="0" w:space="0" w:color="auto"/>
        <w:right w:val="none" w:sz="0" w:space="0" w:color="auto"/>
      </w:divBdr>
    </w:div>
    <w:div w:id="1799445334">
      <w:bodyDiv w:val="1"/>
      <w:marLeft w:val="0"/>
      <w:marRight w:val="0"/>
      <w:marTop w:val="0"/>
      <w:marBottom w:val="0"/>
      <w:divBdr>
        <w:top w:val="none" w:sz="0" w:space="0" w:color="auto"/>
        <w:left w:val="none" w:sz="0" w:space="0" w:color="auto"/>
        <w:bottom w:val="none" w:sz="0" w:space="0" w:color="auto"/>
        <w:right w:val="none" w:sz="0" w:space="0" w:color="auto"/>
      </w:divBdr>
    </w:div>
    <w:div w:id="19334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about:blank"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aiihpc.org/wp-content/uploads/2020/10/Palliative-Care-Study-NI-July-2020-V1.2.pdf" TargetMode="External"/><Relationship Id="rId13" Type="http://schemas.openxmlformats.org/officeDocument/2006/relationships/hyperlink" Target="https://www.ark.ac.uk/nilt/2012/" TargetMode="External"/><Relationship Id="rId18" Type="http://schemas.openxmlformats.org/officeDocument/2006/relationships/hyperlink" Target="https://www.equalityni.org/ECNI/media/ECNI/Publications/Employers%20and%20Service%20Providers/Public%20Authorities/Good_Relations_Public-Authorities-Summary_Guide.pdf" TargetMode="External"/><Relationship Id="rId3" Type="http://schemas.openxmlformats.org/officeDocument/2006/relationships/hyperlink" Target="https://www.nisra.gov.uk/statistics/census/2011-census" TargetMode="External"/><Relationship Id="rId7" Type="http://schemas.openxmlformats.org/officeDocument/2006/relationships/hyperlink" Target="https://www.nisra.gov.uk/publications/2020-mid-year-population-estimates-northern-ireland." TargetMode="External"/><Relationship Id="rId12" Type="http://schemas.openxmlformats.org/officeDocument/2006/relationships/hyperlink" Target="https://www.legislation.gov.uk/apni/1969/28/contents" TargetMode="External"/><Relationship Id="rId17" Type="http://schemas.openxmlformats.org/officeDocument/2006/relationships/hyperlink" Target="https://www.carersuk.org/images/CarersWeek2020/CW_2020_Research_Report_WEB.pdf" TargetMode="External"/><Relationship Id="rId2" Type="http://schemas.openxmlformats.org/officeDocument/2006/relationships/hyperlink" Target="http://www.ulster.ac.uk/__data/assets/pdf_file/0012/819678/Where-are-we-now-Examining-public-knowledge-and-attitudes-towards-palliative-care-and-advance-care-planning-in-NI.pdf" TargetMode="External"/><Relationship Id="rId16" Type="http://schemas.openxmlformats.org/officeDocument/2006/relationships/hyperlink" Target="https://www.assemblyresearchmatters.org/2018/07/26/carers-in-northern-ireland-key-statistics/" TargetMode="External"/><Relationship Id="rId1" Type="http://schemas.openxmlformats.org/officeDocument/2006/relationships/hyperlink" Target="https://www.health-ni.gov.uk/sites/default/files/publications/health/doh-advance-care-plan-policy-adults-report_0.pdf" TargetMode="External"/><Relationship Id="rId6" Type="http://schemas.openxmlformats.org/officeDocument/2006/relationships/hyperlink" Target="http://www.dhsspsni.gov.uk/aiths.pdf" TargetMode="External"/><Relationship Id="rId11" Type="http://schemas.openxmlformats.org/officeDocument/2006/relationships/hyperlink" Target="https://www.legislation.gov.uk/nisi/1995/755/contents/made" TargetMode="External"/><Relationship Id="rId5" Type="http://schemas.openxmlformats.org/officeDocument/2006/relationships/hyperlink" Target="https://education.niassembly.gov.uk/sites/userfiles/files/report_on_assembly_election_2017.pdf" TargetMode="External"/><Relationship Id="rId15" Type="http://schemas.openxmlformats.org/officeDocument/2006/relationships/hyperlink" Target="https://documents-dds-ny.un.org/doc/UNDOC/GEN/G14/031/20/PDF/G1403120.pdf?OpenElement" TargetMode="External"/><Relationship Id="rId10" Type="http://schemas.openxmlformats.org/officeDocument/2006/relationships/hyperlink" Target="https://www.alzheimers.org.uk/sites/default/files/migrate/downloads/dementia_2013_the_hidden_voice_of_loneliness.pdf" TargetMode="External"/><Relationship Id="rId4" Type="http://schemas.openxmlformats.org/officeDocument/2006/relationships/hyperlink" Target="https://www.health-ni.gov.uk/sites/default/files/publications/health/2019-HSC-Staff-Survey-Regional-Benchmark-Report.PDF" TargetMode="External"/><Relationship Id="rId9" Type="http://schemas.openxmlformats.org/officeDocument/2006/relationships/hyperlink" Target="https://www.alzheimers.org.uk/sites/default/files/2018-10/Dementia_UK_Full_Report_2007.pdf?fileID=2" TargetMode="External"/><Relationship Id="rId14" Type="http://schemas.openxmlformats.org/officeDocument/2006/relationships/hyperlink" Target="https://data.gov.uk/dataset/e6033627-3106-47a9-a3fb-4bcaa34c1bcb/measuring-sexual-identity-evalu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82EF-1197-46FB-B7F2-691A110F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11309</Words>
  <Characters>61410</Characters>
  <Application>Microsoft Office Word</Application>
  <DocSecurity>0</DocSecurity>
  <Lines>4386</Lines>
  <Paragraphs>1211</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71508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Smyth</dc:creator>
  <cp:lastModifiedBy>Michele Smyth</cp:lastModifiedBy>
  <cp:revision>6</cp:revision>
  <cp:lastPrinted>2021-12-08T13:46:00Z</cp:lastPrinted>
  <dcterms:created xsi:type="dcterms:W3CDTF">2021-12-14T15:42:00Z</dcterms:created>
  <dcterms:modified xsi:type="dcterms:W3CDTF">2021-12-16T16:31:00Z</dcterms:modified>
</cp:coreProperties>
</file>