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4"/>
        <w:gridCol w:w="694"/>
        <w:gridCol w:w="3918"/>
      </w:tblGrid>
      <w:tr w:rsidR="001641CF" w14:paraId="79CC01DA" w14:textId="77777777" w:rsidTr="00CE79D0">
        <w:trPr>
          <w:trHeight w:hRule="exact" w:val="436"/>
        </w:trPr>
        <w:tc>
          <w:tcPr>
            <w:tcW w:w="2762" w:type="pct"/>
            <w:vMerge w:val="restart"/>
            <w:shd w:val="clear" w:color="auto" w:fill="auto"/>
          </w:tcPr>
          <w:p w14:paraId="3CC605CC" w14:textId="3177D8D6" w:rsidR="001641CF" w:rsidRPr="001577E1" w:rsidRDefault="001641CF">
            <w:pPr>
              <w:rPr>
                <w:b/>
              </w:rPr>
            </w:pPr>
            <w:r w:rsidRPr="001577E1">
              <w:rPr>
                <w:b/>
              </w:rPr>
              <w:t>Title:</w:t>
            </w:r>
          </w:p>
          <w:p w14:paraId="13D94040" w14:textId="4F5BA5FA" w:rsidR="001641CF" w:rsidRPr="007D6380" w:rsidRDefault="00842CDE">
            <w:pPr>
              <w:rPr>
                <w:sz w:val="20"/>
              </w:rPr>
            </w:pPr>
            <w:r w:rsidRPr="00842CDE">
              <w:rPr>
                <w:sz w:val="28"/>
                <w:szCs w:val="28"/>
              </w:rPr>
              <w:t>Dilapidated Buildings</w:t>
            </w:r>
          </w:p>
        </w:tc>
        <w:tc>
          <w:tcPr>
            <w:tcW w:w="2238" w:type="pct"/>
            <w:gridSpan w:val="2"/>
            <w:shd w:val="solid" w:color="auto" w:fill="0C0C0C"/>
            <w:vAlign w:val="center"/>
          </w:tcPr>
          <w:p w14:paraId="10828243" w14:textId="77777777" w:rsidR="001641CF" w:rsidRPr="001577E1" w:rsidRDefault="001641CF" w:rsidP="00CE79D0">
            <w:pPr>
              <w:rPr>
                <w:b/>
                <w:color w:val="FFFFFF"/>
              </w:rPr>
            </w:pPr>
            <w:r w:rsidRPr="001577E1">
              <w:rPr>
                <w:b/>
                <w:color w:val="FFFFFF"/>
              </w:rPr>
              <w:t>Regulatory Impact Assessment (RIA)</w:t>
            </w:r>
          </w:p>
        </w:tc>
      </w:tr>
      <w:tr w:rsidR="001641CF" w14:paraId="57F955DA" w14:textId="77777777" w:rsidTr="00CE79D0">
        <w:trPr>
          <w:trHeight w:hRule="exact" w:val="357"/>
        </w:trPr>
        <w:tc>
          <w:tcPr>
            <w:tcW w:w="2762" w:type="pct"/>
            <w:vMerge/>
            <w:shd w:val="clear" w:color="auto" w:fill="auto"/>
          </w:tcPr>
          <w:p w14:paraId="22700D45" w14:textId="77777777" w:rsidR="001641CF" w:rsidRDefault="001641CF" w:rsidP="001641CF"/>
        </w:tc>
        <w:tc>
          <w:tcPr>
            <w:tcW w:w="2238" w:type="pct"/>
            <w:gridSpan w:val="2"/>
            <w:shd w:val="clear" w:color="auto" w:fill="auto"/>
            <w:tcMar>
              <w:top w:w="85" w:type="dxa"/>
              <w:bottom w:w="85" w:type="dxa"/>
            </w:tcMar>
            <w:vAlign w:val="center"/>
          </w:tcPr>
          <w:p w14:paraId="3FB9DA52" w14:textId="6161B044" w:rsidR="001641CF" w:rsidRPr="001577E1" w:rsidRDefault="001641CF" w:rsidP="00CE79D0">
            <w:pPr>
              <w:rPr>
                <w:sz w:val="22"/>
                <w:szCs w:val="22"/>
              </w:rPr>
            </w:pPr>
            <w:r w:rsidRPr="001577E1">
              <w:rPr>
                <w:b/>
                <w:sz w:val="22"/>
                <w:szCs w:val="22"/>
              </w:rPr>
              <w:t>Date:</w:t>
            </w:r>
            <w:r w:rsidR="000C0433" w:rsidRPr="001577E1">
              <w:rPr>
                <w:b/>
                <w:sz w:val="22"/>
                <w:szCs w:val="22"/>
              </w:rPr>
              <w:t xml:space="preserve"> </w:t>
            </w:r>
            <w:r w:rsidR="00E9715E">
              <w:rPr>
                <w:b/>
                <w:sz w:val="22"/>
                <w:szCs w:val="22"/>
              </w:rPr>
              <w:t>06</w:t>
            </w:r>
            <w:r w:rsidR="00CE79D0">
              <w:rPr>
                <w:b/>
                <w:sz w:val="22"/>
                <w:szCs w:val="22"/>
              </w:rPr>
              <w:t xml:space="preserve"> </w:t>
            </w:r>
            <w:r w:rsidR="0056748A">
              <w:rPr>
                <w:b/>
                <w:sz w:val="22"/>
                <w:szCs w:val="22"/>
              </w:rPr>
              <w:t>September</w:t>
            </w:r>
            <w:r w:rsidR="00CE79D0">
              <w:rPr>
                <w:b/>
                <w:sz w:val="22"/>
                <w:szCs w:val="22"/>
              </w:rPr>
              <w:t xml:space="preserve"> </w:t>
            </w:r>
            <w:r w:rsidR="00F21A21">
              <w:rPr>
                <w:b/>
                <w:sz w:val="20"/>
              </w:rPr>
              <w:t>202</w:t>
            </w:r>
            <w:r w:rsidR="00CE79D0">
              <w:rPr>
                <w:b/>
                <w:sz w:val="20"/>
              </w:rPr>
              <w:t>4</w:t>
            </w:r>
          </w:p>
        </w:tc>
      </w:tr>
      <w:tr w:rsidR="001641CF" w14:paraId="0289A05B" w14:textId="77777777" w:rsidTr="00CE79D0">
        <w:trPr>
          <w:trHeight w:hRule="exact" w:val="357"/>
        </w:trPr>
        <w:tc>
          <w:tcPr>
            <w:tcW w:w="2762" w:type="pct"/>
            <w:vMerge/>
            <w:shd w:val="clear" w:color="auto" w:fill="auto"/>
          </w:tcPr>
          <w:p w14:paraId="135F72C6" w14:textId="77777777" w:rsidR="001641CF" w:rsidRDefault="001641CF" w:rsidP="00126611"/>
        </w:tc>
        <w:tc>
          <w:tcPr>
            <w:tcW w:w="2238" w:type="pct"/>
            <w:gridSpan w:val="2"/>
            <w:shd w:val="clear" w:color="auto" w:fill="auto"/>
            <w:tcMar>
              <w:top w:w="85" w:type="dxa"/>
              <w:bottom w:w="85" w:type="dxa"/>
            </w:tcMar>
            <w:vAlign w:val="center"/>
          </w:tcPr>
          <w:p w14:paraId="4FC2E2F5" w14:textId="62E608BC" w:rsidR="001641CF" w:rsidRPr="001577E1" w:rsidRDefault="001641CF" w:rsidP="00CE79D0">
            <w:pPr>
              <w:rPr>
                <w:b/>
                <w:sz w:val="22"/>
                <w:szCs w:val="22"/>
              </w:rPr>
            </w:pPr>
            <w:r w:rsidRPr="001577E1">
              <w:rPr>
                <w:b/>
                <w:sz w:val="22"/>
                <w:szCs w:val="22"/>
              </w:rPr>
              <w:t>Type of measure:</w:t>
            </w:r>
            <w:bookmarkStart w:id="0" w:name="Dropdown1"/>
            <w:r w:rsidR="00CE79D0">
              <w:rPr>
                <w:b/>
                <w:sz w:val="22"/>
                <w:szCs w:val="22"/>
              </w:rPr>
              <w:t xml:space="preserve"> </w:t>
            </w:r>
            <w:r w:rsidR="004904DE" w:rsidRPr="001577E1">
              <w:rPr>
                <w:sz w:val="22"/>
                <w:szCs w:val="22"/>
              </w:rPr>
              <w:fldChar w:fldCharType="begin">
                <w:ffData>
                  <w:name w:val="Dropdown1"/>
                  <w:enabled/>
                  <w:calcOnExit w:val="0"/>
                  <w:ddList>
                    <w:listEntry w:val="Primary Legislation"/>
                    <w:listEntry w:val="Secondary Legislation"/>
                    <w:listEntry w:val="Other"/>
                  </w:ddList>
                </w:ffData>
              </w:fldChar>
            </w:r>
            <w:r w:rsidR="00AE6D20" w:rsidRPr="001577E1">
              <w:rPr>
                <w:sz w:val="22"/>
                <w:szCs w:val="22"/>
              </w:rPr>
              <w:instrText xml:space="preserve"> FORMDROPDOWN </w:instrText>
            </w:r>
            <w:r w:rsidR="00E9715E">
              <w:rPr>
                <w:sz w:val="22"/>
                <w:szCs w:val="22"/>
              </w:rPr>
            </w:r>
            <w:r w:rsidR="00E9715E">
              <w:rPr>
                <w:sz w:val="22"/>
                <w:szCs w:val="22"/>
              </w:rPr>
              <w:fldChar w:fldCharType="separate"/>
            </w:r>
            <w:r w:rsidR="004904DE" w:rsidRPr="001577E1">
              <w:rPr>
                <w:sz w:val="22"/>
                <w:szCs w:val="22"/>
              </w:rPr>
              <w:fldChar w:fldCharType="end"/>
            </w:r>
            <w:bookmarkEnd w:id="0"/>
          </w:p>
        </w:tc>
      </w:tr>
      <w:tr w:rsidR="001641CF" w14:paraId="00F261AF" w14:textId="77777777" w:rsidTr="00CE79D0">
        <w:trPr>
          <w:trHeight w:hRule="exact" w:val="357"/>
        </w:trPr>
        <w:tc>
          <w:tcPr>
            <w:tcW w:w="2762" w:type="pct"/>
            <w:vMerge w:val="restart"/>
            <w:shd w:val="clear" w:color="auto" w:fill="auto"/>
          </w:tcPr>
          <w:p w14:paraId="74D9843E" w14:textId="71A155BC" w:rsidR="001641CF" w:rsidRPr="001577E1" w:rsidRDefault="001641CF" w:rsidP="001641CF">
            <w:pPr>
              <w:rPr>
                <w:b/>
              </w:rPr>
            </w:pPr>
            <w:r w:rsidRPr="001577E1">
              <w:rPr>
                <w:b/>
              </w:rPr>
              <w:t>Lead department:</w:t>
            </w:r>
          </w:p>
          <w:p w14:paraId="57B33FC7" w14:textId="5E38569D" w:rsidR="00AE6D20" w:rsidRPr="007D6380" w:rsidRDefault="00477E9B" w:rsidP="001641CF">
            <w:pPr>
              <w:rPr>
                <w:sz w:val="20"/>
              </w:rPr>
            </w:pPr>
            <w:r>
              <w:rPr>
                <w:b/>
                <w:sz w:val="20"/>
              </w:rPr>
              <w:t xml:space="preserve">Department of Agriculture, Environment </w:t>
            </w:r>
            <w:r w:rsidR="00CE79D0">
              <w:rPr>
                <w:b/>
                <w:sz w:val="20"/>
              </w:rPr>
              <w:t>&amp;</w:t>
            </w:r>
            <w:r>
              <w:rPr>
                <w:b/>
                <w:sz w:val="20"/>
              </w:rPr>
              <w:t xml:space="preserve"> Rural Affairs (DAERA)</w:t>
            </w:r>
          </w:p>
        </w:tc>
        <w:tc>
          <w:tcPr>
            <w:tcW w:w="2238" w:type="pct"/>
            <w:gridSpan w:val="2"/>
            <w:shd w:val="clear" w:color="auto" w:fill="auto"/>
            <w:tcMar>
              <w:top w:w="85" w:type="dxa"/>
              <w:bottom w:w="85" w:type="dxa"/>
            </w:tcMar>
            <w:vAlign w:val="center"/>
          </w:tcPr>
          <w:p w14:paraId="12A28C70" w14:textId="2DEA0750" w:rsidR="001641CF" w:rsidRPr="001577E1" w:rsidRDefault="001641CF" w:rsidP="00CE79D0">
            <w:pPr>
              <w:rPr>
                <w:sz w:val="22"/>
                <w:szCs w:val="22"/>
              </w:rPr>
            </w:pPr>
            <w:r w:rsidRPr="001577E1">
              <w:rPr>
                <w:b/>
                <w:sz w:val="22"/>
                <w:szCs w:val="22"/>
              </w:rPr>
              <w:t>Stage:</w:t>
            </w:r>
            <w:bookmarkStart w:id="1" w:name="Dropdown2"/>
            <w:r w:rsidR="00CE79D0">
              <w:rPr>
                <w:b/>
                <w:sz w:val="22"/>
                <w:szCs w:val="22"/>
              </w:rPr>
              <w:t xml:space="preserve"> </w:t>
            </w:r>
            <w:r w:rsidR="004904DE" w:rsidRPr="001577E1">
              <w:rPr>
                <w:sz w:val="22"/>
                <w:szCs w:val="22"/>
              </w:rPr>
              <w:fldChar w:fldCharType="begin">
                <w:ffData>
                  <w:name w:val="Dropdown2"/>
                  <w:enabled/>
                  <w:calcOnExit w:val="0"/>
                  <w:ddList>
                    <w:listEntry w:val="Initial"/>
                    <w:listEntry w:val="Development"/>
                    <w:listEntry w:val="Final draft"/>
                    <w:listEntry w:val="Enacted"/>
                  </w:ddList>
                </w:ffData>
              </w:fldChar>
            </w:r>
            <w:r w:rsidR="00AE6D20" w:rsidRPr="001577E1">
              <w:rPr>
                <w:sz w:val="22"/>
                <w:szCs w:val="22"/>
              </w:rPr>
              <w:instrText xml:space="preserve"> FORMDROPDOWN </w:instrText>
            </w:r>
            <w:r w:rsidR="00E9715E">
              <w:rPr>
                <w:sz w:val="22"/>
                <w:szCs w:val="22"/>
              </w:rPr>
            </w:r>
            <w:r w:rsidR="00E9715E">
              <w:rPr>
                <w:sz w:val="22"/>
                <w:szCs w:val="22"/>
              </w:rPr>
              <w:fldChar w:fldCharType="separate"/>
            </w:r>
            <w:r w:rsidR="004904DE" w:rsidRPr="001577E1">
              <w:rPr>
                <w:sz w:val="22"/>
                <w:szCs w:val="22"/>
              </w:rPr>
              <w:fldChar w:fldCharType="end"/>
            </w:r>
            <w:bookmarkEnd w:id="1"/>
          </w:p>
        </w:tc>
      </w:tr>
      <w:tr w:rsidR="001641CF" w14:paraId="754399B5" w14:textId="77777777" w:rsidTr="00842CDE">
        <w:trPr>
          <w:trHeight w:hRule="exact" w:val="357"/>
        </w:trPr>
        <w:tc>
          <w:tcPr>
            <w:tcW w:w="2762" w:type="pct"/>
            <w:vMerge/>
            <w:shd w:val="clear" w:color="auto" w:fill="auto"/>
          </w:tcPr>
          <w:p w14:paraId="6D9A2481" w14:textId="77777777" w:rsidR="001641CF" w:rsidRDefault="001641CF"/>
        </w:tc>
        <w:tc>
          <w:tcPr>
            <w:tcW w:w="2238" w:type="pct"/>
            <w:gridSpan w:val="2"/>
            <w:tcBorders>
              <w:bottom w:val="single" w:sz="4" w:space="0" w:color="auto"/>
            </w:tcBorders>
            <w:shd w:val="clear" w:color="auto" w:fill="auto"/>
            <w:tcMar>
              <w:top w:w="85" w:type="dxa"/>
              <w:bottom w:w="85" w:type="dxa"/>
            </w:tcMar>
            <w:vAlign w:val="center"/>
          </w:tcPr>
          <w:p w14:paraId="4D774FF7" w14:textId="06275AF0" w:rsidR="001641CF" w:rsidRPr="001577E1" w:rsidRDefault="001641CF" w:rsidP="00CE79D0">
            <w:pPr>
              <w:rPr>
                <w:sz w:val="22"/>
                <w:szCs w:val="22"/>
              </w:rPr>
            </w:pPr>
            <w:r w:rsidRPr="001577E1">
              <w:rPr>
                <w:b/>
                <w:sz w:val="22"/>
                <w:szCs w:val="22"/>
              </w:rPr>
              <w:t>Source of intervention:</w:t>
            </w:r>
            <w:bookmarkStart w:id="2" w:name="Dropdown3"/>
            <w:r w:rsidR="00CE79D0">
              <w:rPr>
                <w:b/>
                <w:sz w:val="22"/>
                <w:szCs w:val="22"/>
              </w:rPr>
              <w:t xml:space="preserve"> </w:t>
            </w:r>
            <w:r w:rsidR="004904DE" w:rsidRPr="001577E1">
              <w:rPr>
                <w:sz w:val="22"/>
                <w:szCs w:val="22"/>
              </w:rPr>
              <w:fldChar w:fldCharType="begin">
                <w:ffData>
                  <w:name w:val="Dropdown3"/>
                  <w:enabled/>
                  <w:calcOnExit w:val="0"/>
                  <w:ddList>
                    <w:listEntry w:val="Domestic NI"/>
                    <w:listEntry w:val="UK"/>
                    <w:listEntry w:val="EU"/>
                    <w:listEntry w:val="International"/>
                  </w:ddList>
                </w:ffData>
              </w:fldChar>
            </w:r>
            <w:r w:rsidR="00AE6D20" w:rsidRPr="001577E1">
              <w:rPr>
                <w:sz w:val="22"/>
                <w:szCs w:val="22"/>
              </w:rPr>
              <w:instrText xml:space="preserve"> FORMDROPDOWN </w:instrText>
            </w:r>
            <w:r w:rsidR="00E9715E">
              <w:rPr>
                <w:sz w:val="22"/>
                <w:szCs w:val="22"/>
              </w:rPr>
            </w:r>
            <w:r w:rsidR="00E9715E">
              <w:rPr>
                <w:sz w:val="22"/>
                <w:szCs w:val="22"/>
              </w:rPr>
              <w:fldChar w:fldCharType="separate"/>
            </w:r>
            <w:r w:rsidR="004904DE" w:rsidRPr="001577E1">
              <w:rPr>
                <w:sz w:val="22"/>
                <w:szCs w:val="22"/>
              </w:rPr>
              <w:fldChar w:fldCharType="end"/>
            </w:r>
            <w:bookmarkEnd w:id="2"/>
          </w:p>
        </w:tc>
      </w:tr>
      <w:tr w:rsidR="00CE79D0" w14:paraId="3F8EB6E9" w14:textId="77777777" w:rsidTr="00842CDE">
        <w:trPr>
          <w:trHeight w:hRule="exact" w:val="227"/>
        </w:trPr>
        <w:tc>
          <w:tcPr>
            <w:tcW w:w="2762" w:type="pct"/>
            <w:vMerge w:val="restart"/>
            <w:shd w:val="clear" w:color="auto" w:fill="auto"/>
          </w:tcPr>
          <w:p w14:paraId="3D6CB2EF" w14:textId="77777777" w:rsidR="00CE79D0" w:rsidRPr="001577E1" w:rsidRDefault="00CE79D0">
            <w:pPr>
              <w:rPr>
                <w:b/>
              </w:rPr>
            </w:pPr>
            <w:r w:rsidRPr="001577E1">
              <w:rPr>
                <w:b/>
              </w:rPr>
              <w:t>Other departments or agencies:</w:t>
            </w:r>
          </w:p>
          <w:p w14:paraId="0E19502C" w14:textId="2620EFDE" w:rsidR="00CE79D0" w:rsidRPr="007D6380" w:rsidRDefault="00CE79D0">
            <w:pPr>
              <w:rPr>
                <w:sz w:val="20"/>
              </w:rPr>
            </w:pPr>
            <w:r>
              <w:rPr>
                <w:b/>
                <w:sz w:val="20"/>
              </w:rPr>
              <w:t>N/A</w:t>
            </w:r>
          </w:p>
        </w:tc>
        <w:tc>
          <w:tcPr>
            <w:tcW w:w="2238" w:type="pct"/>
            <w:gridSpan w:val="2"/>
            <w:tcBorders>
              <w:bottom w:val="nil"/>
            </w:tcBorders>
            <w:shd w:val="clear" w:color="auto" w:fill="auto"/>
            <w:tcMar>
              <w:top w:w="85" w:type="dxa"/>
              <w:bottom w:w="85" w:type="dxa"/>
            </w:tcMar>
            <w:vAlign w:val="center"/>
          </w:tcPr>
          <w:p w14:paraId="7C255730" w14:textId="5AEE4F70" w:rsidR="00CE79D0" w:rsidRPr="00F21A21" w:rsidRDefault="00CE79D0" w:rsidP="00CE79D0">
            <w:pPr>
              <w:rPr>
                <w:bCs/>
                <w:sz w:val="22"/>
                <w:szCs w:val="22"/>
              </w:rPr>
            </w:pPr>
            <w:r w:rsidRPr="001577E1">
              <w:rPr>
                <w:b/>
                <w:sz w:val="22"/>
                <w:szCs w:val="22"/>
              </w:rPr>
              <w:t>Contact details:</w:t>
            </w:r>
            <w:r>
              <w:rPr>
                <w:b/>
                <w:sz w:val="22"/>
                <w:szCs w:val="22"/>
              </w:rPr>
              <w:t xml:space="preserve"> </w:t>
            </w:r>
            <w:r w:rsidR="00E9715E" w:rsidRPr="00E9715E">
              <w:rPr>
                <w:bCs/>
                <w:sz w:val="20"/>
              </w:rPr>
              <w:t>Lisa Frazer</w:t>
            </w:r>
          </w:p>
        </w:tc>
      </w:tr>
      <w:tr w:rsidR="00CE79D0" w14:paraId="30D6E9E5" w14:textId="77777777" w:rsidTr="009B13D9">
        <w:trPr>
          <w:trHeight w:val="1304"/>
        </w:trPr>
        <w:tc>
          <w:tcPr>
            <w:tcW w:w="2762" w:type="pct"/>
            <w:vMerge/>
            <w:shd w:val="clear" w:color="auto" w:fill="auto"/>
          </w:tcPr>
          <w:p w14:paraId="610BE6D4" w14:textId="77777777" w:rsidR="00CE79D0" w:rsidRDefault="00CE79D0"/>
        </w:tc>
        <w:tc>
          <w:tcPr>
            <w:tcW w:w="2238" w:type="pct"/>
            <w:gridSpan w:val="2"/>
            <w:tcBorders>
              <w:top w:val="nil"/>
              <w:bottom w:val="nil"/>
            </w:tcBorders>
            <w:shd w:val="clear" w:color="auto" w:fill="auto"/>
            <w:tcMar>
              <w:top w:w="85" w:type="dxa"/>
              <w:bottom w:w="85" w:type="dxa"/>
            </w:tcMar>
            <w:vAlign w:val="center"/>
          </w:tcPr>
          <w:p w14:paraId="7688BC76" w14:textId="47525634" w:rsidR="00CE79D0" w:rsidRDefault="00CE79D0" w:rsidP="00CE79D0">
            <w:pPr>
              <w:rPr>
                <w:sz w:val="20"/>
              </w:rPr>
            </w:pPr>
            <w:r>
              <w:rPr>
                <w:sz w:val="20"/>
              </w:rPr>
              <w:t>Neighbourhood Quality</w:t>
            </w:r>
          </w:p>
          <w:p w14:paraId="76B2FBE4" w14:textId="77777777" w:rsidR="00CE79D0" w:rsidRDefault="00CE79D0" w:rsidP="00CE79D0">
            <w:pPr>
              <w:rPr>
                <w:sz w:val="20"/>
              </w:rPr>
            </w:pPr>
            <w:r>
              <w:rPr>
                <w:sz w:val="20"/>
              </w:rPr>
              <w:t>Natural Environment Policy Division</w:t>
            </w:r>
          </w:p>
          <w:p w14:paraId="4B7651F0" w14:textId="77777777" w:rsidR="00CE79D0" w:rsidRDefault="00CE79D0" w:rsidP="00CE79D0">
            <w:pPr>
              <w:rPr>
                <w:sz w:val="20"/>
              </w:rPr>
            </w:pPr>
            <w:r>
              <w:rPr>
                <w:sz w:val="20"/>
              </w:rPr>
              <w:t>Clare House</w:t>
            </w:r>
          </w:p>
          <w:p w14:paraId="153244A0" w14:textId="77777777" w:rsidR="00CE79D0" w:rsidRDefault="00CE79D0" w:rsidP="00CE79D0">
            <w:pPr>
              <w:rPr>
                <w:sz w:val="20"/>
              </w:rPr>
            </w:pPr>
            <w:r w:rsidRPr="00CE79D0">
              <w:rPr>
                <w:sz w:val="20"/>
              </w:rPr>
              <w:t>303 Airport Road West</w:t>
            </w:r>
          </w:p>
          <w:p w14:paraId="447F58D6" w14:textId="77777777" w:rsidR="00CE79D0" w:rsidRDefault="00CE79D0" w:rsidP="00CE79D0">
            <w:pPr>
              <w:rPr>
                <w:sz w:val="20"/>
              </w:rPr>
            </w:pPr>
            <w:r>
              <w:rPr>
                <w:sz w:val="20"/>
              </w:rPr>
              <w:t>Belfast</w:t>
            </w:r>
          </w:p>
          <w:p w14:paraId="20A33938" w14:textId="647FD1BF" w:rsidR="00CE79D0" w:rsidRPr="001577E1" w:rsidRDefault="00CE79D0" w:rsidP="00CE79D0">
            <w:pPr>
              <w:rPr>
                <w:sz w:val="22"/>
                <w:szCs w:val="22"/>
              </w:rPr>
            </w:pPr>
            <w:r>
              <w:rPr>
                <w:sz w:val="20"/>
              </w:rPr>
              <w:t>BT3 9ED</w:t>
            </w:r>
          </w:p>
        </w:tc>
      </w:tr>
      <w:tr w:rsidR="00CE79D0" w14:paraId="1C7693D5" w14:textId="77777777" w:rsidTr="00842CDE">
        <w:trPr>
          <w:trHeight w:val="227"/>
        </w:trPr>
        <w:tc>
          <w:tcPr>
            <w:tcW w:w="2762" w:type="pct"/>
            <w:vMerge/>
            <w:shd w:val="clear" w:color="auto" w:fill="auto"/>
          </w:tcPr>
          <w:p w14:paraId="54E1CA09" w14:textId="77777777" w:rsidR="00CE79D0" w:rsidRDefault="00CE79D0"/>
        </w:tc>
        <w:tc>
          <w:tcPr>
            <w:tcW w:w="334" w:type="pct"/>
            <w:tcBorders>
              <w:top w:val="nil"/>
              <w:bottom w:val="nil"/>
              <w:right w:val="nil"/>
            </w:tcBorders>
            <w:shd w:val="clear" w:color="auto" w:fill="auto"/>
            <w:tcMar>
              <w:top w:w="85" w:type="dxa"/>
              <w:bottom w:w="85" w:type="dxa"/>
            </w:tcMar>
            <w:vAlign w:val="center"/>
          </w:tcPr>
          <w:p w14:paraId="7CBA6EFF" w14:textId="113E42CF" w:rsidR="00CE79D0" w:rsidRDefault="00CE79D0" w:rsidP="00CE79D0">
            <w:pPr>
              <w:rPr>
                <w:sz w:val="20"/>
              </w:rPr>
            </w:pPr>
            <w:r>
              <w:rPr>
                <w:sz w:val="20"/>
              </w:rPr>
              <w:t>email</w:t>
            </w:r>
          </w:p>
        </w:tc>
        <w:tc>
          <w:tcPr>
            <w:tcW w:w="1905" w:type="pct"/>
            <w:tcBorders>
              <w:top w:val="nil"/>
              <w:left w:val="nil"/>
              <w:bottom w:val="nil"/>
            </w:tcBorders>
            <w:shd w:val="clear" w:color="auto" w:fill="auto"/>
            <w:vAlign w:val="center"/>
          </w:tcPr>
          <w:p w14:paraId="7510B181" w14:textId="7DA49736" w:rsidR="00CE79D0" w:rsidRDefault="00E757E5" w:rsidP="00CE79D0">
            <w:pPr>
              <w:rPr>
                <w:sz w:val="20"/>
              </w:rPr>
            </w:pPr>
            <w:hyperlink r:id="rId9" w:history="1">
              <w:r w:rsidRPr="00C61F54">
                <w:rPr>
                  <w:rStyle w:val="Hyperlink"/>
                  <w:sz w:val="20"/>
                </w:rPr>
                <w:t>lisa.frazer@daera-ni.gov.uk</w:t>
              </w:r>
            </w:hyperlink>
          </w:p>
        </w:tc>
      </w:tr>
      <w:tr w:rsidR="00CE79D0" w14:paraId="617331E6" w14:textId="77777777" w:rsidTr="00842CDE">
        <w:trPr>
          <w:trHeight w:val="227"/>
        </w:trPr>
        <w:tc>
          <w:tcPr>
            <w:tcW w:w="2762" w:type="pct"/>
            <w:vMerge/>
            <w:shd w:val="clear" w:color="auto" w:fill="auto"/>
          </w:tcPr>
          <w:p w14:paraId="22C629EF" w14:textId="77777777" w:rsidR="00CE79D0" w:rsidRDefault="00CE79D0"/>
        </w:tc>
        <w:tc>
          <w:tcPr>
            <w:tcW w:w="334" w:type="pct"/>
            <w:tcBorders>
              <w:top w:val="nil"/>
              <w:right w:val="nil"/>
            </w:tcBorders>
            <w:shd w:val="clear" w:color="auto" w:fill="auto"/>
            <w:tcMar>
              <w:top w:w="85" w:type="dxa"/>
              <w:bottom w:w="85" w:type="dxa"/>
            </w:tcMar>
            <w:vAlign w:val="center"/>
          </w:tcPr>
          <w:p w14:paraId="03876547" w14:textId="30BD7E9F" w:rsidR="00CE79D0" w:rsidRDefault="00CE79D0" w:rsidP="00CE79D0">
            <w:pPr>
              <w:rPr>
                <w:sz w:val="20"/>
              </w:rPr>
            </w:pPr>
            <w:r>
              <w:rPr>
                <w:sz w:val="20"/>
              </w:rPr>
              <w:t>Ph</w:t>
            </w:r>
          </w:p>
        </w:tc>
        <w:tc>
          <w:tcPr>
            <w:tcW w:w="1905" w:type="pct"/>
            <w:tcBorders>
              <w:top w:val="nil"/>
              <w:left w:val="nil"/>
            </w:tcBorders>
            <w:shd w:val="clear" w:color="auto" w:fill="auto"/>
            <w:vAlign w:val="center"/>
          </w:tcPr>
          <w:p w14:paraId="274371D8" w14:textId="6DFF82AC" w:rsidR="00CE79D0" w:rsidRDefault="00CE79D0" w:rsidP="00CE79D0">
            <w:pPr>
              <w:rPr>
                <w:sz w:val="20"/>
              </w:rPr>
            </w:pPr>
            <w:r w:rsidRPr="00F21A21">
              <w:rPr>
                <w:sz w:val="20"/>
              </w:rPr>
              <w:t>02890</w:t>
            </w:r>
            <w:r w:rsidR="0056748A">
              <w:rPr>
                <w:sz w:val="20"/>
              </w:rPr>
              <w:t xml:space="preserve"> </w:t>
            </w:r>
            <w:r w:rsidRPr="00F21A21">
              <w:rPr>
                <w:sz w:val="20"/>
              </w:rPr>
              <w:t>569</w:t>
            </w:r>
            <w:r w:rsidR="0056748A">
              <w:rPr>
                <w:sz w:val="20"/>
              </w:rPr>
              <w:t xml:space="preserve"> </w:t>
            </w:r>
            <w:r w:rsidRPr="00F21A21">
              <w:rPr>
                <w:sz w:val="20"/>
              </w:rPr>
              <w:t>4</w:t>
            </w:r>
            <w:r w:rsidR="00E757E5">
              <w:rPr>
                <w:sz w:val="20"/>
              </w:rPr>
              <w:t>9</w:t>
            </w:r>
            <w:r w:rsidRPr="00F21A21">
              <w:rPr>
                <w:sz w:val="20"/>
              </w:rPr>
              <w:t>7</w:t>
            </w:r>
          </w:p>
        </w:tc>
      </w:tr>
    </w:tbl>
    <w:p w14:paraId="2B206F51" w14:textId="77777777" w:rsidR="009150B3" w:rsidRPr="00CF1552" w:rsidRDefault="009150B3">
      <w:pPr>
        <w:rPr>
          <w:sz w:val="16"/>
          <w:szCs w:val="16"/>
        </w:rPr>
      </w:pPr>
    </w:p>
    <w:p w14:paraId="165B331F" w14:textId="77777777" w:rsidR="00AE6D20" w:rsidRDefault="00AE6D20">
      <w:pPr>
        <w:rPr>
          <w:b/>
        </w:rPr>
      </w:pPr>
      <w:r w:rsidRPr="00AE6D20">
        <w:rPr>
          <w:b/>
        </w:rPr>
        <w:t>Summary Intervention and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801"/>
      </w:tblGrid>
      <w:tr w:rsidR="00AE6D20" w14:paraId="71C10E0D" w14:textId="77777777" w:rsidTr="00AA7AE3">
        <w:trPr>
          <w:trHeight w:hRule="exact" w:val="2438"/>
        </w:trPr>
        <w:tc>
          <w:tcPr>
            <w:tcW w:w="10296" w:type="dxa"/>
            <w:gridSpan w:val="2"/>
            <w:shd w:val="clear" w:color="auto" w:fill="auto"/>
            <w:tcMar>
              <w:top w:w="28" w:type="dxa"/>
            </w:tcMar>
          </w:tcPr>
          <w:p w14:paraId="43C4E4AF" w14:textId="78A8CAE8" w:rsidR="00AE6D20" w:rsidRPr="001577E1" w:rsidRDefault="00AE6D20">
            <w:pPr>
              <w:rPr>
                <w:b/>
                <w:sz w:val="20"/>
              </w:rPr>
            </w:pPr>
            <w:r w:rsidRPr="001577E1">
              <w:rPr>
                <w:b/>
                <w:sz w:val="20"/>
              </w:rPr>
              <w:t>What is the problem under consideration?  Why is government intervention necessary?</w:t>
            </w:r>
          </w:p>
          <w:p w14:paraId="4D4CE1C7" w14:textId="343E9F77" w:rsidR="0072504E" w:rsidRDefault="007653AA" w:rsidP="0072504E">
            <w:pPr>
              <w:rPr>
                <w:sz w:val="20"/>
              </w:rPr>
            </w:pPr>
            <w:r w:rsidRPr="007653AA">
              <w:rPr>
                <w:sz w:val="20"/>
              </w:rPr>
              <w:t xml:space="preserve">There are </w:t>
            </w:r>
            <w:proofErr w:type="gramStart"/>
            <w:r w:rsidRPr="007653AA">
              <w:rPr>
                <w:sz w:val="20"/>
              </w:rPr>
              <w:t>a number of</w:t>
            </w:r>
            <w:proofErr w:type="gramEnd"/>
            <w:r w:rsidRPr="007653AA">
              <w:rPr>
                <w:sz w:val="20"/>
              </w:rPr>
              <w:t xml:space="preserve"> discrete types of problem sites to be considered under the umbrella of dilapidation policy: (a) public health nuisance; (b) property in a dilapidated or ruinous state; (c) dangerous buildings; and (d) neglected sites. The lack of a modern effective enforcement regime is seen as a barrier to local government (i.e. Councils – the relevant enforcing authorities) efforts to maintain and improve their areas for the benefit of citizens, tourists and businesses</w:t>
            </w:r>
            <w:r>
              <w:rPr>
                <w:sz w:val="20"/>
              </w:rPr>
              <w:t xml:space="preserve">. </w:t>
            </w:r>
            <w:r w:rsidRPr="007653AA">
              <w:rPr>
                <w:sz w:val="20"/>
              </w:rPr>
              <w:t xml:space="preserve">Much of the pertinent legislation </w:t>
            </w:r>
            <w:r w:rsidR="00E757E5" w:rsidRPr="007653AA">
              <w:rPr>
                <w:sz w:val="20"/>
              </w:rPr>
              <w:t>dates to</w:t>
            </w:r>
            <w:r w:rsidRPr="007653AA">
              <w:rPr>
                <w:sz w:val="20"/>
              </w:rPr>
              <w:t xml:space="preserve"> the 19th Century, while other relevant legislation that is in operation in the rest of the UK and Ireland has never been replicated in Northern Ireland.</w:t>
            </w:r>
          </w:p>
          <w:p w14:paraId="4B81A360" w14:textId="77777777" w:rsidR="00AA7AE3" w:rsidRDefault="00AA7AE3" w:rsidP="0072504E">
            <w:pPr>
              <w:rPr>
                <w:sz w:val="20"/>
              </w:rPr>
            </w:pPr>
          </w:p>
          <w:p w14:paraId="7385DECB" w14:textId="0813B2B1" w:rsidR="00AA7AE3" w:rsidRPr="007D6380" w:rsidRDefault="00AA7AE3" w:rsidP="0072504E">
            <w:pPr>
              <w:rPr>
                <w:sz w:val="20"/>
              </w:rPr>
            </w:pPr>
            <w:r>
              <w:rPr>
                <w:sz w:val="20"/>
              </w:rPr>
              <w:t>One of the key issues is the inconsistent application of the current provisions from one council area to another. This is due to geographically confined legislation and to differences in interpretation of NI-wide legislation.</w:t>
            </w:r>
          </w:p>
        </w:tc>
      </w:tr>
      <w:tr w:rsidR="00AE6D20" w:rsidRPr="0072504E" w14:paraId="6DAE694C" w14:textId="77777777" w:rsidTr="001577E1">
        <w:trPr>
          <w:trHeight w:val="70"/>
        </w:trPr>
        <w:tc>
          <w:tcPr>
            <w:tcW w:w="10296" w:type="dxa"/>
            <w:gridSpan w:val="2"/>
            <w:shd w:val="clear" w:color="auto" w:fill="auto"/>
          </w:tcPr>
          <w:p w14:paraId="1644EFC0" w14:textId="77777777" w:rsidR="00AE6D20" w:rsidRPr="001577E1" w:rsidRDefault="00AE6D20">
            <w:pPr>
              <w:rPr>
                <w:sz w:val="8"/>
                <w:szCs w:val="8"/>
              </w:rPr>
            </w:pPr>
          </w:p>
        </w:tc>
      </w:tr>
      <w:tr w:rsidR="00AE6D20" w14:paraId="319F5726" w14:textId="77777777" w:rsidTr="00AA7AE3">
        <w:trPr>
          <w:trHeight w:hRule="exact" w:val="2721"/>
        </w:trPr>
        <w:tc>
          <w:tcPr>
            <w:tcW w:w="10296" w:type="dxa"/>
            <w:gridSpan w:val="2"/>
            <w:shd w:val="clear" w:color="auto" w:fill="auto"/>
            <w:tcMar>
              <w:top w:w="28" w:type="dxa"/>
            </w:tcMar>
          </w:tcPr>
          <w:p w14:paraId="570A6C90" w14:textId="08101D01" w:rsidR="00AE6D20" w:rsidRPr="001577E1" w:rsidRDefault="0072504E">
            <w:pPr>
              <w:rPr>
                <w:b/>
                <w:sz w:val="20"/>
              </w:rPr>
            </w:pPr>
            <w:r w:rsidRPr="001577E1">
              <w:rPr>
                <w:b/>
                <w:sz w:val="20"/>
              </w:rPr>
              <w:t>What are the policy objectives and the intended effects?</w:t>
            </w:r>
          </w:p>
          <w:p w14:paraId="2BFAC9EE" w14:textId="77777777" w:rsidR="00AA7AE3" w:rsidRDefault="00530C77" w:rsidP="0072504E">
            <w:pPr>
              <w:rPr>
                <w:sz w:val="20"/>
              </w:rPr>
            </w:pPr>
            <w:r w:rsidRPr="00530C77">
              <w:rPr>
                <w:sz w:val="20"/>
              </w:rPr>
              <w:t>This will contribute to the DAERA vision by seeking to tackle dilapidated</w:t>
            </w:r>
            <w:r w:rsidR="00CE79D0">
              <w:rPr>
                <w:sz w:val="20"/>
              </w:rPr>
              <w:t xml:space="preserve"> </w:t>
            </w:r>
            <w:r w:rsidRPr="00530C77">
              <w:rPr>
                <w:sz w:val="20"/>
              </w:rPr>
              <w:t>/</w:t>
            </w:r>
            <w:r w:rsidR="00CE79D0">
              <w:rPr>
                <w:sz w:val="20"/>
              </w:rPr>
              <w:t xml:space="preserve"> </w:t>
            </w:r>
            <w:r w:rsidRPr="00530C77">
              <w:rPr>
                <w:sz w:val="20"/>
              </w:rPr>
              <w:t>dangerous buildings and neglected sites and indirectly the problems associated with those premises. It acts on a commitment from then Minister of the Environment, Alex Attwood, to review the legislation available to district councils to deal with dilapidated</w:t>
            </w:r>
            <w:r w:rsidR="00CE79D0">
              <w:rPr>
                <w:sz w:val="20"/>
              </w:rPr>
              <w:t xml:space="preserve"> </w:t>
            </w:r>
            <w:r w:rsidRPr="00530C77">
              <w:rPr>
                <w:sz w:val="20"/>
              </w:rPr>
              <w:t>/</w:t>
            </w:r>
            <w:r w:rsidR="00CE79D0">
              <w:rPr>
                <w:sz w:val="20"/>
              </w:rPr>
              <w:t xml:space="preserve"> </w:t>
            </w:r>
            <w:r w:rsidRPr="00530C77">
              <w:rPr>
                <w:sz w:val="20"/>
              </w:rPr>
              <w:t>dangerous buildings and neglected sites.</w:t>
            </w:r>
            <w:r>
              <w:rPr>
                <w:sz w:val="20"/>
              </w:rPr>
              <w:t xml:space="preserve"> </w:t>
            </w:r>
          </w:p>
          <w:p w14:paraId="535E0F00" w14:textId="77777777" w:rsidR="00AA7AE3" w:rsidRDefault="00AA7AE3" w:rsidP="0072504E">
            <w:pPr>
              <w:rPr>
                <w:sz w:val="20"/>
              </w:rPr>
            </w:pPr>
          </w:p>
          <w:p w14:paraId="45F3B624" w14:textId="36319523" w:rsidR="0072504E" w:rsidRPr="007D6380" w:rsidRDefault="00AA7AE3" w:rsidP="00AA7AE3">
            <w:pPr>
              <w:rPr>
                <w:sz w:val="20"/>
              </w:rPr>
            </w:pPr>
            <w:r>
              <w:rPr>
                <w:sz w:val="20"/>
              </w:rPr>
              <w:t xml:space="preserve">Providing councils with a modern, fit for purpose regulatory regime will allow them to effectively tackle dilapidation in their respective areas. The policy also intends to ensure that responsibility for taking action to carry out appropriate works will fall squarely on those who have a beneficial interest in the property concerned and not on the public purse. </w:t>
            </w:r>
            <w:r w:rsidR="00530C77">
              <w:rPr>
                <w:sz w:val="20"/>
              </w:rPr>
              <w:t xml:space="preserve">It is intended </w:t>
            </w:r>
            <w:r w:rsidR="00842CDE">
              <w:rPr>
                <w:sz w:val="20"/>
              </w:rPr>
              <w:t xml:space="preserve">to </w:t>
            </w:r>
            <w:r w:rsidR="00530C77">
              <w:rPr>
                <w:sz w:val="20"/>
              </w:rPr>
              <w:t xml:space="preserve">make it easier for councils to </w:t>
            </w:r>
            <w:proofErr w:type="gramStart"/>
            <w:r w:rsidR="00842CDE">
              <w:rPr>
                <w:sz w:val="20"/>
              </w:rPr>
              <w:t>take action</w:t>
            </w:r>
            <w:proofErr w:type="gramEnd"/>
            <w:r w:rsidR="00842CDE">
              <w:rPr>
                <w:sz w:val="20"/>
              </w:rPr>
              <w:t xml:space="preserve"> on dilapidated buildings</w:t>
            </w:r>
            <w:r w:rsidR="00530C77">
              <w:rPr>
                <w:sz w:val="20"/>
              </w:rPr>
              <w:t xml:space="preserve"> if they </w:t>
            </w:r>
            <w:r w:rsidR="00842CDE">
              <w:rPr>
                <w:sz w:val="20"/>
              </w:rPr>
              <w:t>wish</w:t>
            </w:r>
            <w:r w:rsidR="00530C77">
              <w:rPr>
                <w:sz w:val="20"/>
              </w:rPr>
              <w:t xml:space="preserve"> to</w:t>
            </w:r>
            <w:r w:rsidR="00842CDE">
              <w:rPr>
                <w:sz w:val="20"/>
              </w:rPr>
              <w:t xml:space="preserve"> do so</w:t>
            </w:r>
            <w:r w:rsidR="00530C77">
              <w:rPr>
                <w:sz w:val="20"/>
              </w:rPr>
              <w:t xml:space="preserve">. This would also help to improve the safety and appearance of </w:t>
            </w:r>
            <w:r w:rsidR="00842CDE">
              <w:rPr>
                <w:sz w:val="20"/>
              </w:rPr>
              <w:t>the</w:t>
            </w:r>
            <w:r w:rsidR="00530C77">
              <w:rPr>
                <w:sz w:val="20"/>
              </w:rPr>
              <w:t xml:space="preserve"> built environment for all.</w:t>
            </w:r>
            <w:r>
              <w:rPr>
                <w:sz w:val="20"/>
              </w:rPr>
              <w:t xml:space="preserve"> </w:t>
            </w:r>
          </w:p>
        </w:tc>
      </w:tr>
      <w:tr w:rsidR="00AE6D20" w:rsidRPr="0072504E" w14:paraId="32B526CE" w14:textId="77777777" w:rsidTr="001577E1">
        <w:tc>
          <w:tcPr>
            <w:tcW w:w="10296" w:type="dxa"/>
            <w:gridSpan w:val="2"/>
            <w:shd w:val="clear" w:color="auto" w:fill="auto"/>
          </w:tcPr>
          <w:p w14:paraId="48DF1F00" w14:textId="77777777" w:rsidR="00AE6D20" w:rsidRPr="001577E1" w:rsidRDefault="00AE6D20">
            <w:pPr>
              <w:rPr>
                <w:sz w:val="8"/>
                <w:szCs w:val="8"/>
              </w:rPr>
            </w:pPr>
          </w:p>
        </w:tc>
      </w:tr>
      <w:tr w:rsidR="00AE6D20" w14:paraId="62196EC4" w14:textId="77777777" w:rsidTr="009C0027">
        <w:trPr>
          <w:trHeight w:hRule="exact" w:val="4309"/>
        </w:trPr>
        <w:tc>
          <w:tcPr>
            <w:tcW w:w="10296" w:type="dxa"/>
            <w:gridSpan w:val="2"/>
            <w:shd w:val="clear" w:color="auto" w:fill="auto"/>
            <w:tcMar>
              <w:top w:w="28" w:type="dxa"/>
            </w:tcMar>
          </w:tcPr>
          <w:p w14:paraId="607F6BA7" w14:textId="77777777" w:rsidR="001E775D" w:rsidRDefault="0072504E">
            <w:pPr>
              <w:rPr>
                <w:b/>
                <w:sz w:val="20"/>
              </w:rPr>
            </w:pPr>
            <w:r w:rsidRPr="001577E1">
              <w:rPr>
                <w:b/>
                <w:sz w:val="20"/>
              </w:rPr>
              <w:t>What policy options have been considered, including any alternatives to regulation?</w:t>
            </w:r>
          </w:p>
          <w:p w14:paraId="6A9E8493" w14:textId="5A0A8439" w:rsidR="00AE6D20" w:rsidRPr="001577E1" w:rsidRDefault="0072504E">
            <w:pPr>
              <w:rPr>
                <w:sz w:val="20"/>
              </w:rPr>
            </w:pPr>
            <w:r w:rsidRPr="001577E1">
              <w:rPr>
                <w:b/>
                <w:sz w:val="20"/>
              </w:rPr>
              <w:t>Please justify preferred option (further details in Evidence Base)</w:t>
            </w:r>
          </w:p>
          <w:p w14:paraId="23634C19" w14:textId="77777777" w:rsidR="00842CDE" w:rsidRDefault="00842CDE">
            <w:pPr>
              <w:rPr>
                <w:sz w:val="20"/>
              </w:rPr>
            </w:pPr>
          </w:p>
          <w:p w14:paraId="11051C66" w14:textId="6E0BC273" w:rsidR="00842CDE" w:rsidRDefault="002C319F" w:rsidP="00AA7AE3">
            <w:pPr>
              <w:spacing w:after="120"/>
              <w:rPr>
                <w:sz w:val="20"/>
              </w:rPr>
            </w:pPr>
            <w:r w:rsidRPr="00AA7AE3">
              <w:rPr>
                <w:b/>
                <w:bCs/>
                <w:sz w:val="20"/>
              </w:rPr>
              <w:t>Option 1:</w:t>
            </w:r>
            <w:r w:rsidRPr="00842CDE">
              <w:rPr>
                <w:b/>
                <w:bCs/>
                <w:sz w:val="20"/>
              </w:rPr>
              <w:t xml:space="preserve"> </w:t>
            </w:r>
            <w:r>
              <w:rPr>
                <w:sz w:val="20"/>
              </w:rPr>
              <w:t>Do nothing</w:t>
            </w:r>
            <w:r w:rsidR="002A2818">
              <w:rPr>
                <w:sz w:val="20"/>
              </w:rPr>
              <w:t xml:space="preserve"> – no changes made to existing </w:t>
            </w:r>
            <w:r w:rsidR="00842CDE">
              <w:rPr>
                <w:sz w:val="20"/>
              </w:rPr>
              <w:t>arrangements</w:t>
            </w:r>
          </w:p>
          <w:p w14:paraId="2E9EBE26" w14:textId="77777777" w:rsidR="00842CDE" w:rsidRDefault="002A2818" w:rsidP="00AA7AE3">
            <w:pPr>
              <w:spacing w:after="120"/>
              <w:rPr>
                <w:sz w:val="20"/>
              </w:rPr>
            </w:pPr>
            <w:r w:rsidRPr="00AA7AE3">
              <w:rPr>
                <w:b/>
                <w:bCs/>
                <w:sz w:val="20"/>
              </w:rPr>
              <w:t xml:space="preserve">Option </w:t>
            </w:r>
            <w:r w:rsidR="0032793E" w:rsidRPr="00AA7AE3">
              <w:rPr>
                <w:b/>
                <w:bCs/>
                <w:sz w:val="20"/>
              </w:rPr>
              <w:t>2</w:t>
            </w:r>
            <w:r w:rsidRPr="00AA7AE3">
              <w:rPr>
                <w:b/>
                <w:bCs/>
                <w:sz w:val="20"/>
              </w:rPr>
              <w:t>:</w:t>
            </w:r>
            <w:r w:rsidRPr="00842CDE">
              <w:rPr>
                <w:b/>
                <w:bCs/>
                <w:sz w:val="20"/>
              </w:rPr>
              <w:t xml:space="preserve"> </w:t>
            </w:r>
            <w:r>
              <w:rPr>
                <w:sz w:val="20"/>
              </w:rPr>
              <w:t>Consolidate &amp; Amend Legislation + Enhanced Cost Recovery – A tidy up of existing DAERA legislation amending powers and procedures as required to improve effectiveness of current regime</w:t>
            </w:r>
          </w:p>
          <w:p w14:paraId="3C6DE6A7" w14:textId="5F631ADE" w:rsidR="00842CDE" w:rsidRDefault="002A2818" w:rsidP="00AA7AE3">
            <w:pPr>
              <w:spacing w:after="120"/>
              <w:rPr>
                <w:sz w:val="20"/>
              </w:rPr>
            </w:pPr>
            <w:r w:rsidRPr="00AA7AE3">
              <w:rPr>
                <w:b/>
                <w:bCs/>
                <w:sz w:val="20"/>
              </w:rPr>
              <w:t xml:space="preserve">Option </w:t>
            </w:r>
            <w:r w:rsidR="0032793E" w:rsidRPr="00AA7AE3">
              <w:rPr>
                <w:b/>
                <w:bCs/>
                <w:sz w:val="20"/>
              </w:rPr>
              <w:t>3</w:t>
            </w:r>
            <w:r w:rsidRPr="00AA7AE3">
              <w:rPr>
                <w:b/>
                <w:bCs/>
                <w:sz w:val="20"/>
              </w:rPr>
              <w:t>:</w:t>
            </w:r>
            <w:r w:rsidRPr="00842CDE">
              <w:rPr>
                <w:b/>
                <w:bCs/>
                <w:sz w:val="20"/>
              </w:rPr>
              <w:t xml:space="preserve"> </w:t>
            </w:r>
            <w:r>
              <w:rPr>
                <w:sz w:val="20"/>
              </w:rPr>
              <w:t xml:space="preserve">New Broader Regime + Enhanced Cost Recovery – A completely new regime to encompass all relevant elements of existing legislation in a single new Act alongside new </w:t>
            </w:r>
            <w:r w:rsidR="001E775D">
              <w:rPr>
                <w:sz w:val="20"/>
              </w:rPr>
              <w:t>provisions e.g.</w:t>
            </w:r>
            <w:r>
              <w:rPr>
                <w:sz w:val="20"/>
              </w:rPr>
              <w:t xml:space="preserve"> powers </w:t>
            </w:r>
            <w:proofErr w:type="gramStart"/>
            <w:r>
              <w:rPr>
                <w:sz w:val="20"/>
              </w:rPr>
              <w:t>similar to</w:t>
            </w:r>
            <w:proofErr w:type="gramEnd"/>
            <w:r>
              <w:rPr>
                <w:sz w:val="20"/>
              </w:rPr>
              <w:t xml:space="preserve"> section 215 of the England &amp; Wales Town &amp; Country Planning Act 1990</w:t>
            </w:r>
          </w:p>
          <w:p w14:paraId="189A1A0C" w14:textId="780A943B" w:rsidR="00842CDE" w:rsidRDefault="00EF47D5" w:rsidP="00AA7AE3">
            <w:pPr>
              <w:spacing w:after="120"/>
              <w:rPr>
                <w:sz w:val="20"/>
              </w:rPr>
            </w:pPr>
            <w:r w:rsidRPr="00AA7AE3">
              <w:rPr>
                <w:b/>
                <w:bCs/>
                <w:sz w:val="20"/>
              </w:rPr>
              <w:t>Option 4:</w:t>
            </w:r>
            <w:r w:rsidRPr="00842CDE">
              <w:rPr>
                <w:b/>
                <w:bCs/>
                <w:sz w:val="20"/>
              </w:rPr>
              <w:t xml:space="preserve"> </w:t>
            </w:r>
            <w:r>
              <w:rPr>
                <w:sz w:val="20"/>
              </w:rPr>
              <w:t xml:space="preserve">New Broader Regime + Enhanced Cost Recovery (as per option 3) and Financial Support from </w:t>
            </w:r>
            <w:r w:rsidR="006B28CF">
              <w:rPr>
                <w:sz w:val="20"/>
              </w:rPr>
              <w:t xml:space="preserve">NI Executive / </w:t>
            </w:r>
            <w:r>
              <w:rPr>
                <w:sz w:val="20"/>
              </w:rPr>
              <w:t>DAERA</w:t>
            </w:r>
          </w:p>
          <w:p w14:paraId="36A27417" w14:textId="77777777" w:rsidR="001E775D" w:rsidRDefault="001E775D">
            <w:pPr>
              <w:rPr>
                <w:sz w:val="20"/>
              </w:rPr>
            </w:pPr>
          </w:p>
          <w:p w14:paraId="5E50F024" w14:textId="2D7EAA2B" w:rsidR="0032793E" w:rsidRPr="007D6380" w:rsidRDefault="002A2818">
            <w:pPr>
              <w:rPr>
                <w:sz w:val="20"/>
              </w:rPr>
            </w:pPr>
            <w:r w:rsidRPr="009C0027">
              <w:rPr>
                <w:b/>
                <w:bCs/>
                <w:sz w:val="20"/>
              </w:rPr>
              <w:t xml:space="preserve">Option </w:t>
            </w:r>
            <w:r w:rsidR="0032793E" w:rsidRPr="009C0027">
              <w:rPr>
                <w:b/>
                <w:bCs/>
                <w:sz w:val="20"/>
              </w:rPr>
              <w:t>3</w:t>
            </w:r>
            <w:r w:rsidR="00842CDE" w:rsidRPr="009C0027">
              <w:rPr>
                <w:b/>
                <w:bCs/>
                <w:sz w:val="20"/>
              </w:rPr>
              <w:t xml:space="preserve"> </w:t>
            </w:r>
            <w:r w:rsidR="00842CDE" w:rsidRPr="009C0027">
              <w:rPr>
                <w:sz w:val="20"/>
              </w:rPr>
              <w:t xml:space="preserve">is the preferred option. </w:t>
            </w:r>
            <w:r w:rsidR="009C0027" w:rsidRPr="009C0027">
              <w:rPr>
                <w:sz w:val="20"/>
              </w:rPr>
              <w:t>Option 3 delivers significant non-monetary benefits in terms of; reduced dilapidation, anti-social behaviour, and fatalities / injuries; and increased economic regeneration, tourism and job creation. Option 3 is deliverable within the current Assembly mandate, allowing benefits to be realised as soon as possible</w:t>
            </w:r>
            <w:r w:rsidR="009C0027">
              <w:rPr>
                <w:sz w:val="20"/>
              </w:rPr>
              <w:t>.</w:t>
            </w:r>
          </w:p>
        </w:tc>
      </w:tr>
      <w:tr w:rsidR="0072504E" w:rsidRPr="0072504E" w14:paraId="086C5DCA" w14:textId="77777777" w:rsidTr="001E775D">
        <w:trPr>
          <w:trHeight w:hRule="exact" w:val="567"/>
        </w:trPr>
        <w:tc>
          <w:tcPr>
            <w:tcW w:w="5495" w:type="dxa"/>
            <w:shd w:val="clear" w:color="auto" w:fill="auto"/>
          </w:tcPr>
          <w:p w14:paraId="5A540BD6" w14:textId="0623D5E1" w:rsidR="0072504E" w:rsidRDefault="0072504E">
            <w:pPr>
              <w:rPr>
                <w:sz w:val="22"/>
                <w:szCs w:val="22"/>
              </w:rPr>
            </w:pPr>
            <w:r w:rsidRPr="001577E1">
              <w:rPr>
                <w:b/>
                <w:sz w:val="22"/>
                <w:szCs w:val="22"/>
              </w:rPr>
              <w:lastRenderedPageBreak/>
              <w:t>Will the policy be reviewed?</w:t>
            </w:r>
            <w:bookmarkStart w:id="3" w:name="Dropdown4"/>
            <w:r w:rsidRPr="001577E1">
              <w:rPr>
                <w:sz w:val="22"/>
                <w:szCs w:val="22"/>
              </w:rPr>
              <w:t xml:space="preserve">  </w:t>
            </w:r>
            <w:bookmarkEnd w:id="3"/>
            <w:r w:rsidR="00EF47D5">
              <w:rPr>
                <w:sz w:val="22"/>
                <w:szCs w:val="22"/>
              </w:rPr>
              <w:fldChar w:fldCharType="begin">
                <w:ffData>
                  <w:name w:val=""/>
                  <w:enabled/>
                  <w:calcOnExit w:val="0"/>
                  <w:ddList>
                    <w:listEntry w:val="It will be reviewed"/>
                    <w:listEntry w:val="It will not be reviewed"/>
                  </w:ddList>
                </w:ffData>
              </w:fldChar>
            </w:r>
            <w:r w:rsidR="00EF47D5">
              <w:rPr>
                <w:sz w:val="22"/>
                <w:szCs w:val="22"/>
              </w:rPr>
              <w:instrText xml:space="preserve"> FORMDROPDOWN </w:instrText>
            </w:r>
            <w:r w:rsidR="00E9715E">
              <w:rPr>
                <w:sz w:val="22"/>
                <w:szCs w:val="22"/>
              </w:rPr>
            </w:r>
            <w:r w:rsidR="00E9715E">
              <w:rPr>
                <w:sz w:val="22"/>
                <w:szCs w:val="22"/>
              </w:rPr>
              <w:fldChar w:fldCharType="separate"/>
            </w:r>
            <w:r w:rsidR="00EF47D5">
              <w:rPr>
                <w:sz w:val="22"/>
                <w:szCs w:val="22"/>
              </w:rPr>
              <w:fldChar w:fldCharType="end"/>
            </w:r>
          </w:p>
          <w:p w14:paraId="04BB3F4E" w14:textId="2BF9747A" w:rsidR="00EF47D5" w:rsidRPr="001577E1" w:rsidRDefault="00EF47D5">
            <w:pPr>
              <w:rPr>
                <w:sz w:val="22"/>
                <w:szCs w:val="22"/>
              </w:rPr>
            </w:pPr>
          </w:p>
        </w:tc>
        <w:tc>
          <w:tcPr>
            <w:tcW w:w="4801" w:type="dxa"/>
            <w:shd w:val="clear" w:color="auto" w:fill="auto"/>
          </w:tcPr>
          <w:p w14:paraId="1E784E9B" w14:textId="25938DD9" w:rsidR="0072504E" w:rsidRPr="001577E1" w:rsidRDefault="0072504E">
            <w:pPr>
              <w:rPr>
                <w:sz w:val="22"/>
                <w:szCs w:val="22"/>
              </w:rPr>
            </w:pPr>
            <w:r w:rsidRPr="001577E1">
              <w:rPr>
                <w:b/>
                <w:sz w:val="22"/>
                <w:szCs w:val="22"/>
              </w:rPr>
              <w:t xml:space="preserve">If applicable, set review date: </w:t>
            </w:r>
            <w:r w:rsidR="001E775D">
              <w:rPr>
                <w:sz w:val="20"/>
              </w:rPr>
              <w:t>T</w:t>
            </w:r>
            <w:r w:rsidR="00AA7AE3">
              <w:rPr>
                <w:sz w:val="20"/>
              </w:rPr>
              <w:t>hree</w:t>
            </w:r>
            <w:r w:rsidR="001E775D">
              <w:rPr>
                <w:sz w:val="20"/>
              </w:rPr>
              <w:t xml:space="preserve"> years after legislation becomes operational.</w:t>
            </w:r>
          </w:p>
        </w:tc>
      </w:tr>
    </w:tbl>
    <w:p w14:paraId="0B79EC62" w14:textId="77777777" w:rsidR="00405913" w:rsidRDefault="00405913">
      <w:pPr>
        <w:rPr>
          <w:sz w:val="12"/>
          <w:szCs w:val="12"/>
        </w:rPr>
      </w:pPr>
    </w:p>
    <w:p w14:paraId="04C255F7" w14:textId="77777777" w:rsidR="001E775D" w:rsidRDefault="001E775D">
      <w:pPr>
        <w:rPr>
          <w:sz w:val="12"/>
          <w:szCs w:val="12"/>
        </w:rPr>
      </w:pPr>
    </w:p>
    <w:p w14:paraId="7E677221" w14:textId="77777777" w:rsidR="001E775D" w:rsidRDefault="001E775D">
      <w:pPr>
        <w:rPr>
          <w:sz w:val="12"/>
          <w:szCs w:val="12"/>
        </w:rPr>
      </w:pPr>
    </w:p>
    <w:p w14:paraId="0BB0BBAB" w14:textId="77777777" w:rsidR="001E775D" w:rsidRDefault="001E775D">
      <w:pPr>
        <w:rPr>
          <w:sz w:val="12"/>
          <w:szCs w:val="12"/>
        </w:rPr>
      </w:pPr>
    </w:p>
    <w:p w14:paraId="57923DF7" w14:textId="77777777" w:rsidR="001E775D" w:rsidRDefault="001E775D">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227"/>
        <w:gridCol w:w="4536"/>
        <w:gridCol w:w="2533"/>
      </w:tblGrid>
      <w:tr w:rsidR="00A73C2D" w:rsidRPr="00A73C2D" w14:paraId="585B4CE2" w14:textId="77777777" w:rsidTr="00AA7AE3">
        <w:trPr>
          <w:trHeight w:val="397"/>
        </w:trPr>
        <w:tc>
          <w:tcPr>
            <w:tcW w:w="5000" w:type="pct"/>
            <w:gridSpan w:val="3"/>
            <w:shd w:val="clear" w:color="auto" w:fill="E6E6E6"/>
            <w:tcMar>
              <w:top w:w="57" w:type="dxa"/>
            </w:tcMar>
            <w:vAlign w:val="center"/>
          </w:tcPr>
          <w:p w14:paraId="5A49B2C0" w14:textId="6D0DCD4D" w:rsidR="00A73C2D" w:rsidRPr="001577E1" w:rsidRDefault="00A73C2D" w:rsidP="00E75E4D">
            <w:pPr>
              <w:jc w:val="center"/>
              <w:rPr>
                <w:b/>
                <w:sz w:val="22"/>
                <w:szCs w:val="22"/>
              </w:rPr>
            </w:pPr>
            <w:r w:rsidRPr="001577E1">
              <w:rPr>
                <w:b/>
                <w:sz w:val="22"/>
                <w:szCs w:val="22"/>
              </w:rPr>
              <w:t>Cost of Preferred Option</w:t>
            </w:r>
          </w:p>
        </w:tc>
      </w:tr>
      <w:tr w:rsidR="00A73C2D" w:rsidRPr="00A73C2D" w14:paraId="477C2836" w14:textId="77777777" w:rsidTr="00877A22">
        <w:trPr>
          <w:trHeight w:val="575"/>
        </w:trPr>
        <w:tc>
          <w:tcPr>
            <w:tcW w:w="1567" w:type="pct"/>
            <w:shd w:val="clear" w:color="auto" w:fill="E6E6E6"/>
            <w:tcMar>
              <w:top w:w="57" w:type="dxa"/>
            </w:tcMar>
            <w:vAlign w:val="center"/>
          </w:tcPr>
          <w:p w14:paraId="4FD61771" w14:textId="77777777" w:rsidR="00842CDE" w:rsidRDefault="00A73C2D" w:rsidP="00E75E4D">
            <w:pPr>
              <w:rPr>
                <w:b/>
                <w:sz w:val="20"/>
              </w:rPr>
            </w:pPr>
            <w:r w:rsidRPr="001577E1">
              <w:rPr>
                <w:b/>
                <w:sz w:val="20"/>
              </w:rPr>
              <w:t>Total outlay cost for business</w:t>
            </w:r>
          </w:p>
          <w:p w14:paraId="41A171D6" w14:textId="31D83E2D" w:rsidR="00A73C2D" w:rsidRPr="001577E1" w:rsidRDefault="00A73C2D" w:rsidP="00E75E4D">
            <w:pPr>
              <w:rPr>
                <w:sz w:val="20"/>
              </w:rPr>
            </w:pPr>
            <w:r w:rsidRPr="001577E1">
              <w:rPr>
                <w:sz w:val="20"/>
              </w:rPr>
              <w:t>£m</w:t>
            </w:r>
          </w:p>
        </w:tc>
        <w:tc>
          <w:tcPr>
            <w:tcW w:w="2203" w:type="pct"/>
            <w:shd w:val="clear" w:color="auto" w:fill="E6E6E6"/>
            <w:tcMar>
              <w:top w:w="57" w:type="dxa"/>
            </w:tcMar>
            <w:vAlign w:val="center"/>
          </w:tcPr>
          <w:p w14:paraId="6999029F" w14:textId="77777777" w:rsidR="00A73C2D" w:rsidRPr="001577E1" w:rsidRDefault="00A73C2D" w:rsidP="00E75E4D">
            <w:pPr>
              <w:rPr>
                <w:sz w:val="20"/>
              </w:rPr>
            </w:pPr>
            <w:r w:rsidRPr="001577E1">
              <w:rPr>
                <w:b/>
                <w:sz w:val="20"/>
              </w:rPr>
              <w:t xml:space="preserve">Total net cost to business per year </w:t>
            </w:r>
            <w:r w:rsidRPr="001577E1">
              <w:rPr>
                <w:sz w:val="20"/>
              </w:rPr>
              <w:t>£m</w:t>
            </w:r>
          </w:p>
        </w:tc>
        <w:tc>
          <w:tcPr>
            <w:tcW w:w="1230" w:type="pct"/>
            <w:shd w:val="clear" w:color="auto" w:fill="E6E6E6"/>
            <w:tcMar>
              <w:top w:w="57" w:type="dxa"/>
            </w:tcMar>
            <w:vAlign w:val="center"/>
          </w:tcPr>
          <w:p w14:paraId="2E066C79" w14:textId="77777777" w:rsidR="00A73C2D" w:rsidRPr="001577E1" w:rsidRDefault="00A73C2D" w:rsidP="00E75E4D">
            <w:pPr>
              <w:rPr>
                <w:sz w:val="20"/>
              </w:rPr>
            </w:pPr>
            <w:r w:rsidRPr="001577E1">
              <w:rPr>
                <w:b/>
                <w:sz w:val="20"/>
              </w:rPr>
              <w:t>Annual cost for implementation by Regulator</w:t>
            </w:r>
            <w:r w:rsidRPr="001577E1">
              <w:rPr>
                <w:sz w:val="20"/>
              </w:rPr>
              <w:t xml:space="preserve"> £m</w:t>
            </w:r>
          </w:p>
        </w:tc>
      </w:tr>
      <w:tr w:rsidR="00A73C2D" w:rsidRPr="0072504E" w14:paraId="1401FF00" w14:textId="77777777" w:rsidTr="00877A22">
        <w:trPr>
          <w:trHeight w:hRule="exact" w:val="4932"/>
        </w:trPr>
        <w:tc>
          <w:tcPr>
            <w:tcW w:w="1567" w:type="pct"/>
            <w:shd w:val="clear" w:color="auto" w:fill="E6E6E6"/>
            <w:tcMar>
              <w:top w:w="57" w:type="dxa"/>
            </w:tcMar>
            <w:vAlign w:val="center"/>
          </w:tcPr>
          <w:p w14:paraId="011F79AF" w14:textId="715EAE70" w:rsidR="00A73C2D" w:rsidRPr="00AA7AE3" w:rsidRDefault="00693ACB" w:rsidP="00877A22">
            <w:pPr>
              <w:spacing w:line="264" w:lineRule="auto"/>
              <w:rPr>
                <w:b/>
                <w:bCs/>
                <w:color w:val="FF0000"/>
                <w:sz w:val="28"/>
                <w:szCs w:val="28"/>
              </w:rPr>
            </w:pPr>
            <w:r w:rsidRPr="001C3AAF">
              <w:rPr>
                <w:sz w:val="18"/>
                <w:szCs w:val="18"/>
              </w:rPr>
              <w:t>While it is impossible to be precise about the number of businesses affected and the costs to those businesses, an Ulster University report</w:t>
            </w:r>
            <w:r w:rsidR="00800D13">
              <w:rPr>
                <w:rStyle w:val="FootnoteReference"/>
                <w:sz w:val="18"/>
                <w:szCs w:val="18"/>
              </w:rPr>
              <w:footnoteReference w:id="1"/>
            </w:r>
            <w:r>
              <w:rPr>
                <w:sz w:val="18"/>
                <w:szCs w:val="18"/>
              </w:rPr>
              <w:t>,</w:t>
            </w:r>
            <w:r w:rsidRPr="001C3AAF">
              <w:rPr>
                <w:sz w:val="18"/>
                <w:szCs w:val="18"/>
              </w:rPr>
              <w:t xml:space="preserve"> produced for DAERA in 2018,</w:t>
            </w:r>
            <w:r>
              <w:rPr>
                <w:sz w:val="18"/>
                <w:szCs w:val="18"/>
              </w:rPr>
              <w:t xml:space="preserve"> suggested that there are around 1,600-1,700 dilapidated business properties in Northern Ireland. While it would not be the case that these properties would all be subject to maintenance / remediation action </w:t>
            </w:r>
            <w:r w:rsidR="00877A22">
              <w:rPr>
                <w:sz w:val="18"/>
                <w:szCs w:val="18"/>
              </w:rPr>
              <w:t>at one time, the UU report estimated a total cost in the region of £12.2m</w:t>
            </w:r>
            <w:r w:rsidR="00800D13">
              <w:rPr>
                <w:sz w:val="18"/>
                <w:szCs w:val="18"/>
                <w:vertAlign w:val="superscript"/>
              </w:rPr>
              <w:t>2</w:t>
            </w:r>
            <w:r w:rsidR="00877A22">
              <w:rPr>
                <w:sz w:val="18"/>
                <w:szCs w:val="18"/>
              </w:rPr>
              <w:t>.</w:t>
            </w:r>
          </w:p>
        </w:tc>
        <w:tc>
          <w:tcPr>
            <w:tcW w:w="2203" w:type="pct"/>
            <w:shd w:val="clear" w:color="auto" w:fill="E6E6E6"/>
            <w:tcMar>
              <w:top w:w="57" w:type="dxa"/>
            </w:tcMar>
            <w:vAlign w:val="center"/>
          </w:tcPr>
          <w:p w14:paraId="4810A393" w14:textId="77777777" w:rsidR="00F129AD" w:rsidRPr="00877A22" w:rsidRDefault="003B2F56" w:rsidP="00877A22">
            <w:pPr>
              <w:spacing w:line="264" w:lineRule="auto"/>
              <w:rPr>
                <w:sz w:val="18"/>
                <w:szCs w:val="18"/>
              </w:rPr>
            </w:pPr>
            <w:r w:rsidRPr="00877A22">
              <w:rPr>
                <w:sz w:val="18"/>
                <w:szCs w:val="18"/>
              </w:rPr>
              <w:t xml:space="preserve">While it is impossible to be precise about the number of businesses affected and the costs to those businesses, </w:t>
            </w:r>
            <w:r w:rsidR="00693ACB" w:rsidRPr="00877A22">
              <w:rPr>
                <w:sz w:val="18"/>
                <w:szCs w:val="18"/>
              </w:rPr>
              <w:t>the</w:t>
            </w:r>
            <w:r w:rsidRPr="00877A22">
              <w:rPr>
                <w:sz w:val="18"/>
                <w:szCs w:val="18"/>
              </w:rPr>
              <w:t xml:space="preserve"> Ulster University report</w:t>
            </w:r>
            <w:r w:rsidR="00693ACB" w:rsidRPr="00877A22">
              <w:rPr>
                <w:sz w:val="18"/>
                <w:szCs w:val="18"/>
              </w:rPr>
              <w:t xml:space="preserve"> </w:t>
            </w:r>
            <w:r w:rsidRPr="00877A22">
              <w:rPr>
                <w:sz w:val="18"/>
                <w:szCs w:val="18"/>
              </w:rPr>
              <w:t xml:space="preserve">estimated around 550 enforcement actions / year </w:t>
            </w:r>
            <w:r w:rsidR="00F129AD" w:rsidRPr="00877A22">
              <w:rPr>
                <w:sz w:val="18"/>
                <w:szCs w:val="18"/>
              </w:rPr>
              <w:t xml:space="preserve">initially </w:t>
            </w:r>
            <w:r w:rsidRPr="00877A22">
              <w:rPr>
                <w:sz w:val="18"/>
                <w:szCs w:val="18"/>
              </w:rPr>
              <w:t>for business properties. Th</w:t>
            </w:r>
            <w:r w:rsidR="00F129AD" w:rsidRPr="00877A22">
              <w:rPr>
                <w:sz w:val="18"/>
                <w:szCs w:val="18"/>
              </w:rPr>
              <w:t xml:space="preserve">e associated remediation work </w:t>
            </w:r>
            <w:r w:rsidRPr="00877A22">
              <w:rPr>
                <w:sz w:val="18"/>
                <w:szCs w:val="18"/>
              </w:rPr>
              <w:t>could cost around £4m</w:t>
            </w:r>
            <w:r w:rsidR="00F129AD" w:rsidRPr="00877A22">
              <w:rPr>
                <w:rStyle w:val="FootnoteReference"/>
                <w:sz w:val="18"/>
                <w:szCs w:val="18"/>
              </w:rPr>
              <w:footnoteReference w:id="2"/>
            </w:r>
            <w:r w:rsidRPr="00877A22">
              <w:rPr>
                <w:sz w:val="18"/>
                <w:szCs w:val="18"/>
              </w:rPr>
              <w:t xml:space="preserve"> per annum (an </w:t>
            </w:r>
            <w:r w:rsidRPr="002B1BFE">
              <w:rPr>
                <w:i/>
                <w:iCs/>
                <w:sz w:val="18"/>
                <w:szCs w:val="18"/>
              </w:rPr>
              <w:t>average</w:t>
            </w:r>
            <w:r w:rsidRPr="00877A22">
              <w:rPr>
                <w:sz w:val="18"/>
                <w:szCs w:val="18"/>
              </w:rPr>
              <w:t xml:space="preserve"> of £7.3k per property).</w:t>
            </w:r>
            <w:r w:rsidR="00693ACB" w:rsidRPr="00877A22">
              <w:rPr>
                <w:sz w:val="18"/>
                <w:szCs w:val="18"/>
              </w:rPr>
              <w:t xml:space="preserve"> </w:t>
            </w:r>
            <w:r w:rsidR="00F129AD" w:rsidRPr="00877A22">
              <w:rPr>
                <w:sz w:val="18"/>
                <w:szCs w:val="18"/>
              </w:rPr>
              <w:t xml:space="preserve">However, not </w:t>
            </w:r>
            <w:proofErr w:type="gramStart"/>
            <w:r w:rsidR="00F129AD" w:rsidRPr="00877A22">
              <w:rPr>
                <w:sz w:val="18"/>
                <w:szCs w:val="18"/>
              </w:rPr>
              <w:t>all of</w:t>
            </w:r>
            <w:proofErr w:type="gramEnd"/>
            <w:r w:rsidR="00F129AD" w:rsidRPr="00877A22">
              <w:rPr>
                <w:sz w:val="18"/>
                <w:szCs w:val="18"/>
              </w:rPr>
              <w:t xml:space="preserve"> this cost would necessarily be incurred immediately by businesses (for example where councils carry out works in default or register a statutory charge on the property for works to be conducted at a later date). Furthermore, a substantial portion of these actions are likely to relate to low-level dilapidation with lower remediation costs. </w:t>
            </w:r>
            <w:r w:rsidR="001C3AAF" w:rsidRPr="00877A22">
              <w:rPr>
                <w:sz w:val="18"/>
                <w:szCs w:val="18"/>
              </w:rPr>
              <w:t>T</w:t>
            </w:r>
            <w:r w:rsidR="00F129AD" w:rsidRPr="00877A22">
              <w:rPr>
                <w:sz w:val="18"/>
                <w:szCs w:val="18"/>
              </w:rPr>
              <w:t xml:space="preserve">he </w:t>
            </w:r>
            <w:r w:rsidR="001C3AAF" w:rsidRPr="00877A22">
              <w:rPr>
                <w:sz w:val="18"/>
                <w:szCs w:val="18"/>
              </w:rPr>
              <w:t xml:space="preserve">number of </w:t>
            </w:r>
            <w:r w:rsidR="00F129AD" w:rsidRPr="00877A22">
              <w:rPr>
                <w:sz w:val="18"/>
                <w:szCs w:val="18"/>
              </w:rPr>
              <w:t>cases and costs</w:t>
            </w:r>
            <w:r w:rsidR="001C3AAF" w:rsidRPr="00877A22">
              <w:rPr>
                <w:sz w:val="18"/>
                <w:szCs w:val="18"/>
              </w:rPr>
              <w:t xml:space="preserve"> are also likely to decline significantly over time as the backlog of dilapidated properties is reduced and an increasing proportion of the actions should relate to low-level dilapidation.</w:t>
            </w:r>
          </w:p>
          <w:p w14:paraId="2F8BEECA" w14:textId="7B334362" w:rsidR="00877A22" w:rsidRPr="007D6380" w:rsidRDefault="00877A22" w:rsidP="00877A22">
            <w:pPr>
              <w:spacing w:line="264" w:lineRule="auto"/>
              <w:rPr>
                <w:sz w:val="20"/>
              </w:rPr>
            </w:pPr>
            <w:r w:rsidRPr="00877A22">
              <w:rPr>
                <w:sz w:val="18"/>
                <w:szCs w:val="18"/>
              </w:rPr>
              <w:t xml:space="preserve">It is anticipated that over time, the net cost to business will be negligible </w:t>
            </w:r>
            <w:proofErr w:type="gramStart"/>
            <w:r w:rsidRPr="00877A22">
              <w:rPr>
                <w:sz w:val="18"/>
                <w:szCs w:val="18"/>
              </w:rPr>
              <w:t>as a result of</w:t>
            </w:r>
            <w:proofErr w:type="gramEnd"/>
            <w:r w:rsidRPr="00877A22">
              <w:rPr>
                <w:sz w:val="18"/>
                <w:szCs w:val="18"/>
              </w:rPr>
              <w:t xml:space="preserve"> increased property values and business activit</w:t>
            </w:r>
            <w:r>
              <w:rPr>
                <w:sz w:val="18"/>
                <w:szCs w:val="18"/>
              </w:rPr>
              <w:t>y</w:t>
            </w:r>
            <w:r w:rsidRPr="00877A22">
              <w:rPr>
                <w:sz w:val="18"/>
                <w:szCs w:val="18"/>
              </w:rPr>
              <w:t>.</w:t>
            </w:r>
          </w:p>
        </w:tc>
        <w:tc>
          <w:tcPr>
            <w:tcW w:w="1230" w:type="pct"/>
            <w:shd w:val="clear" w:color="auto" w:fill="E6E6E6"/>
            <w:tcMar>
              <w:top w:w="57" w:type="dxa"/>
            </w:tcMar>
            <w:vAlign w:val="center"/>
          </w:tcPr>
          <w:p w14:paraId="61D4E2CA" w14:textId="308BFF30" w:rsidR="00AA7AE3" w:rsidRDefault="001E775D" w:rsidP="00AA7AE3">
            <w:pPr>
              <w:spacing w:after="120"/>
              <w:rPr>
                <w:sz w:val="20"/>
              </w:rPr>
            </w:pPr>
            <w:r>
              <w:rPr>
                <w:sz w:val="20"/>
              </w:rPr>
              <w:t xml:space="preserve">The Dilapidation Bill will provide new discretionary powers to </w:t>
            </w:r>
            <w:r w:rsidR="00AA7AE3">
              <w:rPr>
                <w:sz w:val="20"/>
              </w:rPr>
              <w:t xml:space="preserve">district </w:t>
            </w:r>
            <w:r>
              <w:rPr>
                <w:sz w:val="20"/>
              </w:rPr>
              <w:t>councils.</w:t>
            </w:r>
          </w:p>
          <w:p w14:paraId="2654886A" w14:textId="7475DFFF" w:rsidR="00A73C2D" w:rsidRPr="007D6380" w:rsidRDefault="00405913" w:rsidP="00E75E4D">
            <w:pPr>
              <w:rPr>
                <w:sz w:val="20"/>
              </w:rPr>
            </w:pPr>
            <w:r>
              <w:rPr>
                <w:sz w:val="20"/>
              </w:rPr>
              <w:t xml:space="preserve">It </w:t>
            </w:r>
            <w:r w:rsidR="001E775D">
              <w:rPr>
                <w:sz w:val="20"/>
              </w:rPr>
              <w:t>will be</w:t>
            </w:r>
            <w:r>
              <w:rPr>
                <w:sz w:val="20"/>
              </w:rPr>
              <w:t xml:space="preserve"> for </w:t>
            </w:r>
            <w:r w:rsidR="00AA7AE3">
              <w:rPr>
                <w:sz w:val="20"/>
              </w:rPr>
              <w:t>c</w:t>
            </w:r>
            <w:r>
              <w:rPr>
                <w:sz w:val="20"/>
              </w:rPr>
              <w:t xml:space="preserve">ouncils to decide whether to make use of the new legislation to </w:t>
            </w:r>
            <w:proofErr w:type="gramStart"/>
            <w:r>
              <w:rPr>
                <w:sz w:val="20"/>
              </w:rPr>
              <w:t>take action</w:t>
            </w:r>
            <w:proofErr w:type="gramEnd"/>
            <w:r>
              <w:rPr>
                <w:sz w:val="20"/>
              </w:rPr>
              <w:t xml:space="preserve"> according to their priorities.</w:t>
            </w:r>
          </w:p>
        </w:tc>
      </w:tr>
    </w:tbl>
    <w:p w14:paraId="2BA04C79" w14:textId="77777777" w:rsidR="0072504E" w:rsidRDefault="0072504E">
      <w:pPr>
        <w:rPr>
          <w:sz w:val="12"/>
          <w:szCs w:val="12"/>
        </w:rPr>
      </w:pPr>
    </w:p>
    <w:p w14:paraId="75A11EC9" w14:textId="77777777" w:rsidR="00AA7AE3" w:rsidRDefault="00AA7AE3">
      <w:pPr>
        <w:rPr>
          <w:sz w:val="12"/>
          <w:szCs w:val="12"/>
        </w:rPr>
      </w:pPr>
    </w:p>
    <w:p w14:paraId="125BFDBC" w14:textId="77777777" w:rsidR="00AA7AE3" w:rsidRDefault="00AA7AE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348"/>
        <w:gridCol w:w="1620"/>
        <w:gridCol w:w="1800"/>
        <w:gridCol w:w="1800"/>
        <w:gridCol w:w="1728"/>
      </w:tblGrid>
      <w:tr w:rsidR="00E75E4D" w14:paraId="48643E9A" w14:textId="77777777" w:rsidTr="00AA7AE3">
        <w:trPr>
          <w:trHeight w:val="454"/>
        </w:trPr>
        <w:tc>
          <w:tcPr>
            <w:tcW w:w="6768" w:type="dxa"/>
            <w:gridSpan w:val="3"/>
            <w:shd w:val="clear" w:color="auto" w:fill="E6E6E6"/>
            <w:tcMar>
              <w:top w:w="57" w:type="dxa"/>
              <w:bottom w:w="57" w:type="dxa"/>
            </w:tcMar>
            <w:vAlign w:val="center"/>
          </w:tcPr>
          <w:p w14:paraId="3FA29942" w14:textId="77777777" w:rsidR="00E75E4D" w:rsidRPr="001577E1" w:rsidRDefault="00E75E4D" w:rsidP="00AA7AE3">
            <w:pPr>
              <w:rPr>
                <w:b/>
                <w:sz w:val="20"/>
              </w:rPr>
            </w:pPr>
            <w:r w:rsidRPr="001577E1">
              <w:rPr>
                <w:b/>
                <w:sz w:val="20"/>
              </w:rPr>
              <w:t>Does Implementation go beyond minimum EU requirements?</w:t>
            </w:r>
          </w:p>
        </w:tc>
        <w:tc>
          <w:tcPr>
            <w:tcW w:w="3528" w:type="dxa"/>
            <w:gridSpan w:val="2"/>
            <w:shd w:val="clear" w:color="auto" w:fill="E6E6E6"/>
            <w:tcMar>
              <w:top w:w="57" w:type="dxa"/>
              <w:bottom w:w="57" w:type="dxa"/>
            </w:tcMar>
            <w:vAlign w:val="center"/>
          </w:tcPr>
          <w:p w14:paraId="7A2068DF" w14:textId="2C4B1F95" w:rsidR="00E75E4D" w:rsidRPr="001577E1" w:rsidRDefault="00E75E4D" w:rsidP="00AA7AE3">
            <w:pPr>
              <w:rPr>
                <w:b/>
                <w:sz w:val="22"/>
                <w:szCs w:val="22"/>
              </w:rPr>
            </w:pPr>
            <w:r>
              <w:rPr>
                <w:b/>
                <w:sz w:val="22"/>
                <w:szCs w:val="22"/>
              </w:rPr>
              <w:t>N/A</w:t>
            </w:r>
          </w:p>
        </w:tc>
      </w:tr>
      <w:tr w:rsidR="008B64E0" w14:paraId="27E96FE4" w14:textId="77777777" w:rsidTr="00AA7AE3">
        <w:trPr>
          <w:trHeight w:val="454"/>
        </w:trPr>
        <w:tc>
          <w:tcPr>
            <w:tcW w:w="6768" w:type="dxa"/>
            <w:gridSpan w:val="3"/>
            <w:shd w:val="clear" w:color="auto" w:fill="E6E6E6"/>
            <w:tcMar>
              <w:top w:w="57" w:type="dxa"/>
              <w:bottom w:w="57" w:type="dxa"/>
            </w:tcMar>
            <w:vAlign w:val="center"/>
          </w:tcPr>
          <w:p w14:paraId="48C28312" w14:textId="77777777" w:rsidR="008B64E0" w:rsidRPr="001577E1" w:rsidRDefault="008B64E0" w:rsidP="00AA7AE3">
            <w:pPr>
              <w:rPr>
                <w:b/>
                <w:sz w:val="20"/>
              </w:rPr>
            </w:pPr>
            <w:r w:rsidRPr="001D0958">
              <w:rPr>
                <w:b/>
                <w:iCs/>
                <w:sz w:val="20"/>
              </w:rPr>
              <w:t>Is this measure likely to impact on trade and investment?</w:t>
            </w:r>
          </w:p>
        </w:tc>
        <w:tc>
          <w:tcPr>
            <w:tcW w:w="1800" w:type="dxa"/>
            <w:shd w:val="clear" w:color="auto" w:fill="E6E6E6"/>
            <w:tcMar>
              <w:top w:w="57" w:type="dxa"/>
              <w:bottom w:w="57" w:type="dxa"/>
            </w:tcMar>
            <w:vAlign w:val="center"/>
          </w:tcPr>
          <w:p w14:paraId="692B1D4F" w14:textId="6C1B4EA5" w:rsidR="008B64E0" w:rsidRPr="001577E1" w:rsidRDefault="008B64E0" w:rsidP="00AA7AE3">
            <w:pPr>
              <w:rPr>
                <w:b/>
                <w:sz w:val="22"/>
                <w:szCs w:val="22"/>
              </w:rPr>
            </w:pPr>
            <w:r>
              <w:rPr>
                <w:b/>
                <w:sz w:val="22"/>
                <w:szCs w:val="22"/>
              </w:rPr>
              <w:t>YES</w:t>
            </w:r>
            <w:r w:rsidRPr="001577E1">
              <w:rPr>
                <w:b/>
                <w:sz w:val="22"/>
                <w:szCs w:val="22"/>
              </w:rPr>
              <w:t xml:space="preserve"> </w:t>
            </w:r>
            <w:r w:rsidR="001E775D">
              <w:rPr>
                <w:b/>
                <w:sz w:val="22"/>
                <w:szCs w:val="22"/>
              </w:rPr>
              <w:fldChar w:fldCharType="begin">
                <w:ffData>
                  <w:name w:val="Check1"/>
                  <w:enabled/>
                  <w:calcOnExit w:val="0"/>
                  <w:checkBox>
                    <w:sizeAuto/>
                    <w:default w:val="1"/>
                  </w:checkBox>
                </w:ffData>
              </w:fldChar>
            </w:r>
            <w:bookmarkStart w:id="4" w:name="Check1"/>
            <w:r w:rsidR="001E775D">
              <w:rPr>
                <w:b/>
                <w:sz w:val="22"/>
                <w:szCs w:val="22"/>
              </w:rPr>
              <w:instrText xml:space="preserve"> FORMCHECKBOX </w:instrText>
            </w:r>
            <w:r w:rsidR="00E9715E">
              <w:rPr>
                <w:b/>
                <w:sz w:val="22"/>
                <w:szCs w:val="22"/>
              </w:rPr>
            </w:r>
            <w:r w:rsidR="00E9715E">
              <w:rPr>
                <w:b/>
                <w:sz w:val="22"/>
                <w:szCs w:val="22"/>
              </w:rPr>
              <w:fldChar w:fldCharType="separate"/>
            </w:r>
            <w:r w:rsidR="001E775D">
              <w:rPr>
                <w:b/>
                <w:sz w:val="22"/>
                <w:szCs w:val="22"/>
              </w:rPr>
              <w:fldChar w:fldCharType="end"/>
            </w:r>
            <w:bookmarkEnd w:id="4"/>
          </w:p>
        </w:tc>
        <w:tc>
          <w:tcPr>
            <w:tcW w:w="1728" w:type="dxa"/>
            <w:shd w:val="clear" w:color="auto" w:fill="E6E6E6"/>
            <w:vAlign w:val="center"/>
          </w:tcPr>
          <w:p w14:paraId="36103C63" w14:textId="17973294" w:rsidR="008B64E0" w:rsidRPr="001577E1" w:rsidRDefault="008B64E0" w:rsidP="00AA7AE3">
            <w:pPr>
              <w:rPr>
                <w:b/>
                <w:sz w:val="22"/>
                <w:szCs w:val="22"/>
              </w:rPr>
            </w:pPr>
            <w:r>
              <w:rPr>
                <w:b/>
                <w:sz w:val="22"/>
                <w:szCs w:val="22"/>
              </w:rPr>
              <w:t>NO</w:t>
            </w:r>
            <w:r w:rsidRPr="001577E1">
              <w:rPr>
                <w:b/>
                <w:sz w:val="22"/>
                <w:szCs w:val="22"/>
              </w:rPr>
              <w:t xml:space="preserve"> </w:t>
            </w:r>
            <w:r w:rsidR="001E775D">
              <w:rPr>
                <w:b/>
                <w:sz w:val="22"/>
                <w:szCs w:val="22"/>
              </w:rPr>
              <w:fldChar w:fldCharType="begin">
                <w:ffData>
                  <w:name w:val="Check2"/>
                  <w:enabled/>
                  <w:calcOnExit w:val="0"/>
                  <w:checkBox>
                    <w:sizeAuto/>
                    <w:default w:val="0"/>
                  </w:checkBox>
                </w:ffData>
              </w:fldChar>
            </w:r>
            <w:bookmarkStart w:id="5" w:name="Check2"/>
            <w:r w:rsidR="001E775D">
              <w:rPr>
                <w:b/>
                <w:sz w:val="22"/>
                <w:szCs w:val="22"/>
              </w:rPr>
              <w:instrText xml:space="preserve"> FORMCHECKBOX </w:instrText>
            </w:r>
            <w:r w:rsidR="00E9715E">
              <w:rPr>
                <w:b/>
                <w:sz w:val="22"/>
                <w:szCs w:val="22"/>
              </w:rPr>
            </w:r>
            <w:r w:rsidR="00E9715E">
              <w:rPr>
                <w:b/>
                <w:sz w:val="22"/>
                <w:szCs w:val="22"/>
              </w:rPr>
              <w:fldChar w:fldCharType="separate"/>
            </w:r>
            <w:r w:rsidR="001E775D">
              <w:rPr>
                <w:b/>
                <w:sz w:val="22"/>
                <w:szCs w:val="22"/>
              </w:rPr>
              <w:fldChar w:fldCharType="end"/>
            </w:r>
            <w:bookmarkEnd w:id="5"/>
          </w:p>
        </w:tc>
      </w:tr>
      <w:tr w:rsidR="00A73C2D" w14:paraId="426EF461" w14:textId="77777777" w:rsidTr="00AA7AE3">
        <w:trPr>
          <w:trHeight w:val="794"/>
        </w:trPr>
        <w:tc>
          <w:tcPr>
            <w:tcW w:w="3348" w:type="dxa"/>
            <w:shd w:val="clear" w:color="auto" w:fill="E6E6E6"/>
            <w:tcMar>
              <w:top w:w="57" w:type="dxa"/>
              <w:bottom w:w="57" w:type="dxa"/>
            </w:tcMar>
            <w:vAlign w:val="center"/>
          </w:tcPr>
          <w:p w14:paraId="41765412" w14:textId="77777777" w:rsidR="00A73C2D" w:rsidRPr="001577E1" w:rsidRDefault="0009497A" w:rsidP="00AA7AE3">
            <w:pPr>
              <w:rPr>
                <w:sz w:val="22"/>
                <w:szCs w:val="22"/>
              </w:rPr>
            </w:pPr>
            <w:r w:rsidRPr="001577E1">
              <w:rPr>
                <w:sz w:val="22"/>
                <w:szCs w:val="22"/>
              </w:rPr>
              <w:t>Are any of these organisations in scope?</w:t>
            </w:r>
          </w:p>
        </w:tc>
        <w:tc>
          <w:tcPr>
            <w:tcW w:w="1620" w:type="dxa"/>
            <w:shd w:val="clear" w:color="auto" w:fill="E6E6E6"/>
            <w:tcMar>
              <w:top w:w="57" w:type="dxa"/>
              <w:bottom w:w="57" w:type="dxa"/>
            </w:tcMar>
            <w:vAlign w:val="center"/>
          </w:tcPr>
          <w:p w14:paraId="738412FF" w14:textId="77777777" w:rsidR="00A73C2D" w:rsidRPr="001577E1" w:rsidRDefault="0009497A" w:rsidP="00AA7AE3">
            <w:pPr>
              <w:spacing w:after="120"/>
              <w:rPr>
                <w:b/>
                <w:sz w:val="22"/>
                <w:szCs w:val="22"/>
              </w:rPr>
            </w:pPr>
            <w:r w:rsidRPr="001577E1">
              <w:rPr>
                <w:b/>
                <w:sz w:val="22"/>
                <w:szCs w:val="22"/>
              </w:rPr>
              <w:t>Micro</w:t>
            </w:r>
          </w:p>
          <w:p w14:paraId="2CD9C663" w14:textId="14D7EA02" w:rsidR="0009497A" w:rsidRPr="001577E1" w:rsidRDefault="0009497A" w:rsidP="00AA7AE3">
            <w:pPr>
              <w:rPr>
                <w:sz w:val="22"/>
                <w:szCs w:val="22"/>
              </w:rPr>
            </w:pPr>
            <w:r w:rsidRPr="001577E1">
              <w:rPr>
                <w:sz w:val="22"/>
                <w:szCs w:val="22"/>
              </w:rPr>
              <w:t xml:space="preserve">Yes </w:t>
            </w:r>
            <w:r w:rsidR="001E775D">
              <w:rPr>
                <w:sz w:val="22"/>
                <w:szCs w:val="22"/>
              </w:rPr>
              <w:fldChar w:fldCharType="begin">
                <w:ffData>
                  <w:name w:val="Check9"/>
                  <w:enabled/>
                  <w:calcOnExit w:val="0"/>
                  <w:checkBox>
                    <w:sizeAuto/>
                    <w:default w:val="1"/>
                  </w:checkBox>
                </w:ffData>
              </w:fldChar>
            </w:r>
            <w:bookmarkStart w:id="6" w:name="Check9"/>
            <w:r w:rsidR="001E775D">
              <w:rPr>
                <w:sz w:val="22"/>
                <w:szCs w:val="22"/>
              </w:rPr>
              <w:instrText xml:space="preserve"> FORMCHECKBOX </w:instrText>
            </w:r>
            <w:r w:rsidR="00E9715E">
              <w:rPr>
                <w:sz w:val="22"/>
                <w:szCs w:val="22"/>
              </w:rPr>
            </w:r>
            <w:r w:rsidR="00E9715E">
              <w:rPr>
                <w:sz w:val="22"/>
                <w:szCs w:val="22"/>
              </w:rPr>
              <w:fldChar w:fldCharType="separate"/>
            </w:r>
            <w:r w:rsidR="001E775D">
              <w:rPr>
                <w:sz w:val="22"/>
                <w:szCs w:val="22"/>
              </w:rPr>
              <w:fldChar w:fldCharType="end"/>
            </w:r>
            <w:bookmarkEnd w:id="6"/>
            <w:r w:rsidRPr="001577E1">
              <w:rPr>
                <w:sz w:val="22"/>
                <w:szCs w:val="22"/>
              </w:rPr>
              <w:t xml:space="preserve"> No </w:t>
            </w:r>
            <w:r w:rsidR="001E775D">
              <w:rPr>
                <w:sz w:val="22"/>
                <w:szCs w:val="22"/>
              </w:rPr>
              <w:fldChar w:fldCharType="begin">
                <w:ffData>
                  <w:name w:val="Check10"/>
                  <w:enabled/>
                  <w:calcOnExit w:val="0"/>
                  <w:checkBox>
                    <w:sizeAuto/>
                    <w:default w:val="0"/>
                  </w:checkBox>
                </w:ffData>
              </w:fldChar>
            </w:r>
            <w:bookmarkStart w:id="7" w:name="Check10"/>
            <w:r w:rsidR="001E775D">
              <w:rPr>
                <w:sz w:val="22"/>
                <w:szCs w:val="22"/>
              </w:rPr>
              <w:instrText xml:space="preserve"> FORMCHECKBOX </w:instrText>
            </w:r>
            <w:r w:rsidR="00E9715E">
              <w:rPr>
                <w:sz w:val="22"/>
                <w:szCs w:val="22"/>
              </w:rPr>
            </w:r>
            <w:r w:rsidR="00E9715E">
              <w:rPr>
                <w:sz w:val="22"/>
                <w:szCs w:val="22"/>
              </w:rPr>
              <w:fldChar w:fldCharType="separate"/>
            </w:r>
            <w:r w:rsidR="001E775D">
              <w:rPr>
                <w:sz w:val="22"/>
                <w:szCs w:val="22"/>
              </w:rPr>
              <w:fldChar w:fldCharType="end"/>
            </w:r>
            <w:bookmarkEnd w:id="7"/>
          </w:p>
        </w:tc>
        <w:tc>
          <w:tcPr>
            <w:tcW w:w="1800" w:type="dxa"/>
            <w:shd w:val="clear" w:color="auto" w:fill="E6E6E6"/>
            <w:tcMar>
              <w:top w:w="57" w:type="dxa"/>
              <w:bottom w:w="57" w:type="dxa"/>
            </w:tcMar>
            <w:vAlign w:val="center"/>
          </w:tcPr>
          <w:p w14:paraId="399C8048" w14:textId="77777777" w:rsidR="00A73C2D" w:rsidRPr="001577E1" w:rsidRDefault="0009497A" w:rsidP="00AA7AE3">
            <w:pPr>
              <w:spacing w:after="120"/>
              <w:rPr>
                <w:b/>
                <w:sz w:val="22"/>
                <w:szCs w:val="22"/>
              </w:rPr>
            </w:pPr>
            <w:r w:rsidRPr="001577E1">
              <w:rPr>
                <w:b/>
                <w:sz w:val="22"/>
                <w:szCs w:val="22"/>
              </w:rPr>
              <w:t>Small</w:t>
            </w:r>
          </w:p>
          <w:p w14:paraId="43F22C76" w14:textId="138B3B02" w:rsidR="0009497A" w:rsidRPr="001577E1" w:rsidRDefault="0009497A" w:rsidP="00AA7AE3">
            <w:pPr>
              <w:rPr>
                <w:sz w:val="22"/>
                <w:szCs w:val="22"/>
              </w:rPr>
            </w:pPr>
            <w:r w:rsidRPr="001577E1">
              <w:rPr>
                <w:sz w:val="22"/>
                <w:szCs w:val="22"/>
              </w:rPr>
              <w:t xml:space="preserve">Yes </w:t>
            </w:r>
            <w:r w:rsidR="001E775D">
              <w:rPr>
                <w:sz w:val="22"/>
                <w:szCs w:val="22"/>
              </w:rPr>
              <w:fldChar w:fldCharType="begin">
                <w:ffData>
                  <w:name w:val="Check7"/>
                  <w:enabled/>
                  <w:calcOnExit w:val="0"/>
                  <w:checkBox>
                    <w:sizeAuto/>
                    <w:default w:val="1"/>
                  </w:checkBox>
                </w:ffData>
              </w:fldChar>
            </w:r>
            <w:bookmarkStart w:id="8" w:name="Check7"/>
            <w:r w:rsidR="001E775D">
              <w:rPr>
                <w:sz w:val="22"/>
                <w:szCs w:val="22"/>
              </w:rPr>
              <w:instrText xml:space="preserve"> FORMCHECKBOX </w:instrText>
            </w:r>
            <w:r w:rsidR="00E9715E">
              <w:rPr>
                <w:sz w:val="22"/>
                <w:szCs w:val="22"/>
              </w:rPr>
            </w:r>
            <w:r w:rsidR="00E9715E">
              <w:rPr>
                <w:sz w:val="22"/>
                <w:szCs w:val="22"/>
              </w:rPr>
              <w:fldChar w:fldCharType="separate"/>
            </w:r>
            <w:r w:rsidR="001E775D">
              <w:rPr>
                <w:sz w:val="22"/>
                <w:szCs w:val="22"/>
              </w:rPr>
              <w:fldChar w:fldCharType="end"/>
            </w:r>
            <w:bookmarkEnd w:id="8"/>
            <w:r w:rsidRPr="001577E1">
              <w:rPr>
                <w:sz w:val="22"/>
                <w:szCs w:val="22"/>
              </w:rPr>
              <w:t xml:space="preserve"> No </w:t>
            </w:r>
            <w:r w:rsidR="001E775D">
              <w:rPr>
                <w:sz w:val="22"/>
                <w:szCs w:val="22"/>
              </w:rPr>
              <w:fldChar w:fldCharType="begin">
                <w:ffData>
                  <w:name w:val="Check8"/>
                  <w:enabled/>
                  <w:calcOnExit w:val="0"/>
                  <w:checkBox>
                    <w:sizeAuto/>
                    <w:default w:val="0"/>
                  </w:checkBox>
                </w:ffData>
              </w:fldChar>
            </w:r>
            <w:bookmarkStart w:id="9" w:name="Check8"/>
            <w:r w:rsidR="001E775D">
              <w:rPr>
                <w:sz w:val="22"/>
                <w:szCs w:val="22"/>
              </w:rPr>
              <w:instrText xml:space="preserve"> FORMCHECKBOX </w:instrText>
            </w:r>
            <w:r w:rsidR="00E9715E">
              <w:rPr>
                <w:sz w:val="22"/>
                <w:szCs w:val="22"/>
              </w:rPr>
            </w:r>
            <w:r w:rsidR="00E9715E">
              <w:rPr>
                <w:sz w:val="22"/>
                <w:szCs w:val="22"/>
              </w:rPr>
              <w:fldChar w:fldCharType="separate"/>
            </w:r>
            <w:r w:rsidR="001E775D">
              <w:rPr>
                <w:sz w:val="22"/>
                <w:szCs w:val="22"/>
              </w:rPr>
              <w:fldChar w:fldCharType="end"/>
            </w:r>
            <w:bookmarkEnd w:id="9"/>
          </w:p>
        </w:tc>
        <w:tc>
          <w:tcPr>
            <w:tcW w:w="1800" w:type="dxa"/>
            <w:shd w:val="clear" w:color="auto" w:fill="E6E6E6"/>
            <w:tcMar>
              <w:top w:w="57" w:type="dxa"/>
              <w:bottom w:w="57" w:type="dxa"/>
            </w:tcMar>
            <w:vAlign w:val="center"/>
          </w:tcPr>
          <w:p w14:paraId="3CA090B2" w14:textId="77777777" w:rsidR="00A73C2D" w:rsidRPr="001577E1" w:rsidRDefault="0009497A" w:rsidP="00AA7AE3">
            <w:pPr>
              <w:spacing w:after="120"/>
              <w:rPr>
                <w:b/>
                <w:sz w:val="22"/>
                <w:szCs w:val="22"/>
              </w:rPr>
            </w:pPr>
            <w:r w:rsidRPr="001577E1">
              <w:rPr>
                <w:b/>
                <w:sz w:val="22"/>
                <w:szCs w:val="22"/>
              </w:rPr>
              <w:t xml:space="preserve">Medium </w:t>
            </w:r>
          </w:p>
          <w:p w14:paraId="76DBD0BB" w14:textId="5C331237" w:rsidR="0009497A" w:rsidRPr="001577E1" w:rsidRDefault="0009497A" w:rsidP="00AA7AE3">
            <w:pPr>
              <w:rPr>
                <w:sz w:val="22"/>
                <w:szCs w:val="22"/>
              </w:rPr>
            </w:pPr>
            <w:r w:rsidRPr="001577E1">
              <w:rPr>
                <w:sz w:val="22"/>
                <w:szCs w:val="22"/>
              </w:rPr>
              <w:t xml:space="preserve">Yes </w:t>
            </w:r>
            <w:r w:rsidR="001E775D">
              <w:rPr>
                <w:sz w:val="22"/>
                <w:szCs w:val="22"/>
              </w:rPr>
              <w:fldChar w:fldCharType="begin">
                <w:ffData>
                  <w:name w:val="Check5"/>
                  <w:enabled/>
                  <w:calcOnExit w:val="0"/>
                  <w:checkBox>
                    <w:sizeAuto/>
                    <w:default w:val="1"/>
                  </w:checkBox>
                </w:ffData>
              </w:fldChar>
            </w:r>
            <w:bookmarkStart w:id="10" w:name="Check5"/>
            <w:r w:rsidR="001E775D">
              <w:rPr>
                <w:sz w:val="22"/>
                <w:szCs w:val="22"/>
              </w:rPr>
              <w:instrText xml:space="preserve"> FORMCHECKBOX </w:instrText>
            </w:r>
            <w:r w:rsidR="00E9715E">
              <w:rPr>
                <w:sz w:val="22"/>
                <w:szCs w:val="22"/>
              </w:rPr>
            </w:r>
            <w:r w:rsidR="00E9715E">
              <w:rPr>
                <w:sz w:val="22"/>
                <w:szCs w:val="22"/>
              </w:rPr>
              <w:fldChar w:fldCharType="separate"/>
            </w:r>
            <w:r w:rsidR="001E775D">
              <w:rPr>
                <w:sz w:val="22"/>
                <w:szCs w:val="22"/>
              </w:rPr>
              <w:fldChar w:fldCharType="end"/>
            </w:r>
            <w:bookmarkEnd w:id="10"/>
            <w:r w:rsidRPr="001577E1">
              <w:rPr>
                <w:sz w:val="22"/>
                <w:szCs w:val="22"/>
              </w:rPr>
              <w:t xml:space="preserve"> No </w:t>
            </w:r>
            <w:r w:rsidR="001E775D">
              <w:rPr>
                <w:sz w:val="22"/>
                <w:szCs w:val="22"/>
              </w:rPr>
              <w:fldChar w:fldCharType="begin">
                <w:ffData>
                  <w:name w:val="Check6"/>
                  <w:enabled/>
                  <w:calcOnExit w:val="0"/>
                  <w:checkBox>
                    <w:sizeAuto/>
                    <w:default w:val="0"/>
                  </w:checkBox>
                </w:ffData>
              </w:fldChar>
            </w:r>
            <w:bookmarkStart w:id="11" w:name="Check6"/>
            <w:r w:rsidR="001E775D">
              <w:rPr>
                <w:sz w:val="22"/>
                <w:szCs w:val="22"/>
              </w:rPr>
              <w:instrText xml:space="preserve"> FORMCHECKBOX </w:instrText>
            </w:r>
            <w:r w:rsidR="00E9715E">
              <w:rPr>
                <w:sz w:val="22"/>
                <w:szCs w:val="22"/>
              </w:rPr>
            </w:r>
            <w:r w:rsidR="00E9715E">
              <w:rPr>
                <w:sz w:val="22"/>
                <w:szCs w:val="22"/>
              </w:rPr>
              <w:fldChar w:fldCharType="separate"/>
            </w:r>
            <w:r w:rsidR="001E775D">
              <w:rPr>
                <w:sz w:val="22"/>
                <w:szCs w:val="22"/>
              </w:rPr>
              <w:fldChar w:fldCharType="end"/>
            </w:r>
            <w:bookmarkEnd w:id="11"/>
          </w:p>
        </w:tc>
        <w:tc>
          <w:tcPr>
            <w:tcW w:w="1728" w:type="dxa"/>
            <w:shd w:val="clear" w:color="auto" w:fill="E6E6E6"/>
            <w:tcMar>
              <w:top w:w="57" w:type="dxa"/>
              <w:bottom w:w="57" w:type="dxa"/>
            </w:tcMar>
            <w:vAlign w:val="center"/>
          </w:tcPr>
          <w:p w14:paraId="69E38E7E" w14:textId="77777777" w:rsidR="00A73C2D" w:rsidRPr="001577E1" w:rsidRDefault="0009497A" w:rsidP="00AA7AE3">
            <w:pPr>
              <w:spacing w:after="120"/>
              <w:rPr>
                <w:b/>
                <w:sz w:val="22"/>
                <w:szCs w:val="22"/>
              </w:rPr>
            </w:pPr>
            <w:r w:rsidRPr="001577E1">
              <w:rPr>
                <w:b/>
                <w:sz w:val="22"/>
                <w:szCs w:val="22"/>
              </w:rPr>
              <w:t>Large</w:t>
            </w:r>
          </w:p>
          <w:p w14:paraId="59DE5BA7" w14:textId="39A95944" w:rsidR="0009497A" w:rsidRPr="001577E1" w:rsidRDefault="0009497A" w:rsidP="00AA7AE3">
            <w:pPr>
              <w:rPr>
                <w:sz w:val="22"/>
                <w:szCs w:val="22"/>
              </w:rPr>
            </w:pPr>
            <w:r w:rsidRPr="001577E1">
              <w:rPr>
                <w:sz w:val="22"/>
                <w:szCs w:val="22"/>
              </w:rPr>
              <w:t xml:space="preserve">Yes </w:t>
            </w:r>
            <w:r w:rsidR="001E775D">
              <w:rPr>
                <w:sz w:val="22"/>
                <w:szCs w:val="22"/>
              </w:rPr>
              <w:fldChar w:fldCharType="begin">
                <w:ffData>
                  <w:name w:val="Check3"/>
                  <w:enabled/>
                  <w:calcOnExit w:val="0"/>
                  <w:checkBox>
                    <w:sizeAuto/>
                    <w:default w:val="1"/>
                  </w:checkBox>
                </w:ffData>
              </w:fldChar>
            </w:r>
            <w:bookmarkStart w:id="12" w:name="Check3"/>
            <w:r w:rsidR="001E775D">
              <w:rPr>
                <w:sz w:val="22"/>
                <w:szCs w:val="22"/>
              </w:rPr>
              <w:instrText xml:space="preserve"> FORMCHECKBOX </w:instrText>
            </w:r>
            <w:r w:rsidR="00E9715E">
              <w:rPr>
                <w:sz w:val="22"/>
                <w:szCs w:val="22"/>
              </w:rPr>
            </w:r>
            <w:r w:rsidR="00E9715E">
              <w:rPr>
                <w:sz w:val="22"/>
                <w:szCs w:val="22"/>
              </w:rPr>
              <w:fldChar w:fldCharType="separate"/>
            </w:r>
            <w:r w:rsidR="001E775D">
              <w:rPr>
                <w:sz w:val="22"/>
                <w:szCs w:val="22"/>
              </w:rPr>
              <w:fldChar w:fldCharType="end"/>
            </w:r>
            <w:bookmarkEnd w:id="12"/>
            <w:r w:rsidRPr="001577E1">
              <w:rPr>
                <w:sz w:val="22"/>
                <w:szCs w:val="22"/>
              </w:rPr>
              <w:t xml:space="preserve"> No </w:t>
            </w:r>
            <w:r w:rsidR="001E775D">
              <w:rPr>
                <w:sz w:val="22"/>
                <w:szCs w:val="22"/>
              </w:rPr>
              <w:fldChar w:fldCharType="begin">
                <w:ffData>
                  <w:name w:val="Check4"/>
                  <w:enabled/>
                  <w:calcOnExit w:val="0"/>
                  <w:checkBox>
                    <w:sizeAuto/>
                    <w:default w:val="0"/>
                  </w:checkBox>
                </w:ffData>
              </w:fldChar>
            </w:r>
            <w:bookmarkStart w:id="13" w:name="Check4"/>
            <w:r w:rsidR="001E775D">
              <w:rPr>
                <w:sz w:val="22"/>
                <w:szCs w:val="22"/>
              </w:rPr>
              <w:instrText xml:space="preserve"> FORMCHECKBOX </w:instrText>
            </w:r>
            <w:r w:rsidR="00E9715E">
              <w:rPr>
                <w:sz w:val="22"/>
                <w:szCs w:val="22"/>
              </w:rPr>
            </w:r>
            <w:r w:rsidR="00E9715E">
              <w:rPr>
                <w:sz w:val="22"/>
                <w:szCs w:val="22"/>
              </w:rPr>
              <w:fldChar w:fldCharType="separate"/>
            </w:r>
            <w:r w:rsidR="001E775D">
              <w:rPr>
                <w:sz w:val="22"/>
                <w:szCs w:val="22"/>
              </w:rPr>
              <w:fldChar w:fldCharType="end"/>
            </w:r>
            <w:bookmarkEnd w:id="13"/>
          </w:p>
        </w:tc>
      </w:tr>
    </w:tbl>
    <w:p w14:paraId="35A1F77E" w14:textId="77777777" w:rsidR="00A73C2D" w:rsidRDefault="00A73C2D">
      <w:pPr>
        <w:rPr>
          <w:sz w:val="20"/>
        </w:rPr>
      </w:pPr>
    </w:p>
    <w:p w14:paraId="3197A2A9" w14:textId="77777777" w:rsidR="00AA7AE3" w:rsidRPr="00CF1552" w:rsidRDefault="00AA7AE3">
      <w:pPr>
        <w:rPr>
          <w:sz w:val="20"/>
        </w:rPr>
      </w:pPr>
    </w:p>
    <w:p w14:paraId="21A076D7" w14:textId="33EC502E" w:rsidR="00CF1552" w:rsidRPr="00CF1552" w:rsidRDefault="00641BB9" w:rsidP="00641BB9">
      <w:pPr>
        <w:spacing w:after="240"/>
        <w:rPr>
          <w:b/>
          <w:sz w:val="20"/>
        </w:rPr>
      </w:pPr>
      <w:r>
        <w:rPr>
          <w:b/>
          <w:sz w:val="20"/>
        </w:rPr>
        <w:t>F</w:t>
      </w:r>
      <w:r w:rsidR="00CF1552" w:rsidRPr="00CF1552">
        <w:rPr>
          <w:b/>
          <w:sz w:val="20"/>
        </w:rPr>
        <w:t xml:space="preserve">inal RIA supporting legislation </w:t>
      </w:r>
      <w:r w:rsidR="00AA7AE3">
        <w:rPr>
          <w:b/>
          <w:sz w:val="20"/>
        </w:rPr>
        <w:t xml:space="preserve">will </w:t>
      </w:r>
      <w:r w:rsidR="00CF1552" w:rsidRPr="00CF1552">
        <w:rPr>
          <w:b/>
          <w:sz w:val="20"/>
        </w:rPr>
        <w:t>be attached to the Explanatory Memorandum and published with it</w:t>
      </w:r>
    </w:p>
    <w:p w14:paraId="132148E8" w14:textId="77777777" w:rsidR="00641BB9" w:rsidRDefault="00641BB9" w:rsidP="00641BB9">
      <w:pPr>
        <w:spacing w:after="240"/>
        <w:rPr>
          <w:sz w:val="22"/>
          <w:szCs w:val="22"/>
        </w:rPr>
      </w:pPr>
    </w:p>
    <w:p w14:paraId="3027CD32" w14:textId="286DB0B8" w:rsidR="00641BB9" w:rsidRPr="00641BB9" w:rsidRDefault="008517AA" w:rsidP="00641BB9">
      <w:pPr>
        <w:spacing w:after="240"/>
        <w:rPr>
          <w:sz w:val="22"/>
          <w:szCs w:val="22"/>
        </w:rPr>
      </w:pPr>
      <w:r w:rsidRPr="00641BB9">
        <w:rPr>
          <w:sz w:val="22"/>
          <w:szCs w:val="22"/>
        </w:rPr>
        <w:t xml:space="preserve">Approved by: </w:t>
      </w:r>
      <w:r w:rsidR="00641BB9" w:rsidRPr="00641BB9">
        <w:rPr>
          <w:sz w:val="22"/>
          <w:szCs w:val="22"/>
        </w:rPr>
        <w:t>Rory O’Boyle</w:t>
      </w:r>
    </w:p>
    <w:p w14:paraId="1B737B71" w14:textId="2A7FD971" w:rsidR="00842CDE" w:rsidRPr="00641BB9" w:rsidRDefault="00CF1552" w:rsidP="00842CDE">
      <w:pPr>
        <w:rPr>
          <w:sz w:val="22"/>
          <w:szCs w:val="22"/>
        </w:rPr>
      </w:pPr>
      <w:r w:rsidRPr="00641BB9">
        <w:rPr>
          <w:sz w:val="22"/>
          <w:szCs w:val="22"/>
        </w:rPr>
        <w:t>Date:</w:t>
      </w:r>
      <w:r w:rsidR="008517AA" w:rsidRPr="00641BB9">
        <w:rPr>
          <w:sz w:val="22"/>
          <w:szCs w:val="22"/>
        </w:rPr>
        <w:t xml:space="preserve"> </w:t>
      </w:r>
      <w:r w:rsidR="00E9715E">
        <w:rPr>
          <w:sz w:val="22"/>
          <w:szCs w:val="22"/>
        </w:rPr>
        <w:t>6</w:t>
      </w:r>
      <w:r w:rsidR="00C36D6A" w:rsidRPr="00E9715E">
        <w:rPr>
          <w:sz w:val="22"/>
          <w:szCs w:val="22"/>
          <w:vertAlign w:val="superscript"/>
        </w:rPr>
        <w:t>th</w:t>
      </w:r>
      <w:r w:rsidR="00E9715E">
        <w:rPr>
          <w:sz w:val="22"/>
          <w:szCs w:val="22"/>
        </w:rPr>
        <w:t xml:space="preserve"> </w:t>
      </w:r>
      <w:r w:rsidR="00641BB9" w:rsidRPr="00641BB9">
        <w:rPr>
          <w:sz w:val="22"/>
          <w:szCs w:val="22"/>
        </w:rPr>
        <w:t>September</w:t>
      </w:r>
      <w:r w:rsidR="00842CDE" w:rsidRPr="00641BB9">
        <w:rPr>
          <w:sz w:val="22"/>
          <w:szCs w:val="22"/>
        </w:rPr>
        <w:t xml:space="preserve"> 2024</w:t>
      </w:r>
    </w:p>
    <w:p w14:paraId="6ECD60D3" w14:textId="73B52BF9" w:rsidR="00842CDE" w:rsidRDefault="001E775D" w:rsidP="00842CDE">
      <w:pPr>
        <w:rPr>
          <w:sz w:val="20"/>
        </w:rPr>
      </w:pPr>
      <w:r>
        <w:rPr>
          <w:sz w:val="20"/>
        </w:rPr>
        <w:br w:type="page"/>
      </w:r>
    </w:p>
    <w:p w14:paraId="585F103C" w14:textId="375F7137" w:rsidR="00842CDE" w:rsidRPr="00842CDE" w:rsidRDefault="00842CDE" w:rsidP="00842CDE">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4462547" w14:textId="6A5766A6" w:rsidR="0009497A" w:rsidRPr="00842CDE" w:rsidRDefault="003D6EAD" w:rsidP="00842CDE">
      <w:pPr>
        <w:rPr>
          <w:sz w:val="20"/>
        </w:rPr>
      </w:pPr>
      <w:r w:rsidRPr="003D6EAD">
        <w:rPr>
          <w:sz w:val="28"/>
          <w:szCs w:val="28"/>
        </w:rPr>
        <w:t xml:space="preserve">Summary: Analysis </w:t>
      </w:r>
      <w:r w:rsidR="00842CDE">
        <w:rPr>
          <w:sz w:val="28"/>
          <w:szCs w:val="28"/>
        </w:rPr>
        <w:t>&amp;</w:t>
      </w:r>
      <w:r w:rsidRPr="003D6EAD">
        <w:rPr>
          <w:sz w:val="28"/>
          <w:szCs w:val="28"/>
        </w:rPr>
        <w:t xml:space="preserve"> Evidence</w:t>
      </w:r>
      <w:r w:rsidR="00842CDE">
        <w:rPr>
          <w:sz w:val="28"/>
          <w:szCs w:val="28"/>
        </w:rPr>
        <w:tab/>
      </w:r>
      <w:r w:rsidRPr="003D6EAD">
        <w:rPr>
          <w:sz w:val="28"/>
          <w:szCs w:val="28"/>
        </w:rPr>
        <w:t>Po</w:t>
      </w:r>
      <w:r w:rsidR="00CC0939">
        <w:rPr>
          <w:sz w:val="28"/>
          <w:szCs w:val="28"/>
        </w:rPr>
        <w:t xml:space="preserve">licy Option </w:t>
      </w:r>
      <w:r w:rsidR="00BC517D">
        <w:rPr>
          <w:sz w:val="28"/>
          <w:szCs w:val="28"/>
        </w:rPr>
        <w:t>1</w:t>
      </w:r>
    </w:p>
    <w:p w14:paraId="1210D5FC" w14:textId="08771181" w:rsidR="003D6EAD" w:rsidRDefault="003D6EAD" w:rsidP="003D6EAD">
      <w:pPr>
        <w:tabs>
          <w:tab w:val="left" w:pos="7920"/>
        </w:tabs>
        <w:rPr>
          <w:sz w:val="22"/>
          <w:szCs w:val="22"/>
        </w:rPr>
      </w:pPr>
      <w:r>
        <w:rPr>
          <w:sz w:val="22"/>
          <w:szCs w:val="22"/>
        </w:rPr>
        <w:t>Description:</w:t>
      </w:r>
      <w:r w:rsidR="00BC6455">
        <w:rPr>
          <w:sz w:val="22"/>
          <w:szCs w:val="22"/>
        </w:rPr>
        <w:t xml:space="preserve"> </w:t>
      </w:r>
      <w:r w:rsidR="00BC517D">
        <w:rPr>
          <w:sz w:val="20"/>
        </w:rPr>
        <w:t>Do nothing – no changes</w:t>
      </w:r>
      <w:r w:rsidR="00842CDE">
        <w:rPr>
          <w:sz w:val="20"/>
        </w:rPr>
        <w:t xml:space="preserve"> </w:t>
      </w:r>
      <w:r w:rsidR="00BC517D">
        <w:rPr>
          <w:sz w:val="20"/>
        </w:rPr>
        <w:t xml:space="preserve">to existing </w:t>
      </w:r>
      <w:r w:rsidR="00842CDE">
        <w:rPr>
          <w:sz w:val="20"/>
        </w:rPr>
        <w:t>arrangements</w:t>
      </w:r>
    </w:p>
    <w:p w14:paraId="2AEDD913" w14:textId="77777777" w:rsidR="003D6EAD" w:rsidRDefault="003D6EAD" w:rsidP="003D6EAD">
      <w:pPr>
        <w:tabs>
          <w:tab w:val="left" w:pos="7920"/>
        </w:tabs>
        <w:rPr>
          <w:sz w:val="22"/>
          <w:szCs w:val="22"/>
        </w:rPr>
      </w:pPr>
    </w:p>
    <w:p w14:paraId="7563620D" w14:textId="77777777" w:rsidR="003D6EAD" w:rsidRDefault="003D6EAD" w:rsidP="003D6EAD">
      <w:pPr>
        <w:tabs>
          <w:tab w:val="left" w:pos="7920"/>
        </w:tabs>
        <w:rPr>
          <w:sz w:val="22"/>
          <w:szCs w:val="22"/>
        </w:rPr>
      </w:pPr>
    </w:p>
    <w:p w14:paraId="00B58690" w14:textId="0AB765E4" w:rsidR="003D6EAD" w:rsidRDefault="003D6EAD" w:rsidP="003D6EAD">
      <w:pPr>
        <w:tabs>
          <w:tab w:val="left" w:pos="7920"/>
        </w:tabs>
        <w:rPr>
          <w:b/>
          <w:sz w:val="22"/>
          <w:szCs w:val="22"/>
        </w:rPr>
      </w:pPr>
      <w:r w:rsidRPr="003D6EAD">
        <w:rPr>
          <w:b/>
          <w:sz w:val="22"/>
          <w:szCs w:val="22"/>
        </w:rPr>
        <w:t>ECONOMIC ASSESSMENT</w:t>
      </w:r>
      <w:r w:rsidR="00CC0939">
        <w:rPr>
          <w:b/>
          <w:sz w:val="22"/>
          <w:szCs w:val="22"/>
        </w:rPr>
        <w:t xml:space="preserve"> (Option </w:t>
      </w:r>
      <w:r w:rsidR="00BC517D">
        <w:rPr>
          <w:sz w:val="20"/>
        </w:rPr>
        <w:t>1</w:t>
      </w:r>
      <w:r w:rsidR="00AA4ABF">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1030"/>
        <w:gridCol w:w="3088"/>
        <w:gridCol w:w="2060"/>
      </w:tblGrid>
      <w:tr w:rsidR="00B34F78" w14:paraId="26A7A84B" w14:textId="77777777" w:rsidTr="001577E1">
        <w:tc>
          <w:tcPr>
            <w:tcW w:w="2059" w:type="dxa"/>
            <w:tcBorders>
              <w:bottom w:val="nil"/>
            </w:tcBorders>
            <w:shd w:val="clear" w:color="auto" w:fill="auto"/>
          </w:tcPr>
          <w:p w14:paraId="4EF7F3D7" w14:textId="77777777" w:rsidR="00610455" w:rsidRPr="001577E1" w:rsidRDefault="00610455" w:rsidP="001577E1">
            <w:pPr>
              <w:tabs>
                <w:tab w:val="left" w:pos="7920"/>
              </w:tabs>
              <w:rPr>
                <w:b/>
                <w:sz w:val="22"/>
                <w:szCs w:val="22"/>
              </w:rPr>
            </w:pPr>
            <w:r w:rsidRPr="001577E1">
              <w:rPr>
                <w:b/>
                <w:sz w:val="22"/>
                <w:szCs w:val="22"/>
              </w:rPr>
              <w:t>Costs</w:t>
            </w:r>
            <w:r w:rsidR="002144B3" w:rsidRPr="001577E1">
              <w:rPr>
                <w:b/>
                <w:sz w:val="22"/>
                <w:szCs w:val="22"/>
              </w:rPr>
              <w:t xml:space="preserve"> (£m)</w:t>
            </w:r>
          </w:p>
        </w:tc>
        <w:tc>
          <w:tcPr>
            <w:tcW w:w="3089" w:type="dxa"/>
            <w:gridSpan w:val="2"/>
            <w:tcBorders>
              <w:bottom w:val="nil"/>
            </w:tcBorders>
            <w:shd w:val="clear" w:color="auto" w:fill="auto"/>
          </w:tcPr>
          <w:p w14:paraId="19525B6C" w14:textId="77777777" w:rsidR="00610455" w:rsidRPr="001577E1" w:rsidRDefault="00610455" w:rsidP="001577E1">
            <w:pPr>
              <w:tabs>
                <w:tab w:val="left" w:pos="7920"/>
              </w:tabs>
              <w:rPr>
                <w:b/>
                <w:sz w:val="22"/>
                <w:szCs w:val="22"/>
              </w:rPr>
            </w:pPr>
            <w:r w:rsidRPr="001577E1">
              <w:rPr>
                <w:b/>
                <w:sz w:val="22"/>
                <w:szCs w:val="22"/>
              </w:rPr>
              <w:t>Total Transitional (Policy)</w:t>
            </w:r>
          </w:p>
        </w:tc>
        <w:tc>
          <w:tcPr>
            <w:tcW w:w="3088" w:type="dxa"/>
            <w:tcBorders>
              <w:bottom w:val="nil"/>
            </w:tcBorders>
            <w:shd w:val="clear" w:color="auto" w:fill="auto"/>
          </w:tcPr>
          <w:p w14:paraId="0789F4C9" w14:textId="77777777" w:rsidR="00610455" w:rsidRPr="001577E1" w:rsidRDefault="00610455" w:rsidP="001577E1">
            <w:pPr>
              <w:tabs>
                <w:tab w:val="left" w:pos="7920"/>
              </w:tabs>
              <w:rPr>
                <w:b/>
                <w:sz w:val="22"/>
                <w:szCs w:val="22"/>
              </w:rPr>
            </w:pPr>
            <w:r w:rsidRPr="001577E1">
              <w:rPr>
                <w:b/>
                <w:sz w:val="22"/>
                <w:szCs w:val="22"/>
              </w:rPr>
              <w:t>Average Annual (recurring)</w:t>
            </w:r>
          </w:p>
        </w:tc>
        <w:tc>
          <w:tcPr>
            <w:tcW w:w="2060" w:type="dxa"/>
            <w:tcBorders>
              <w:bottom w:val="nil"/>
            </w:tcBorders>
            <w:shd w:val="clear" w:color="auto" w:fill="auto"/>
          </w:tcPr>
          <w:p w14:paraId="52807F7C" w14:textId="77777777" w:rsidR="00610455" w:rsidRPr="001577E1" w:rsidRDefault="00610455" w:rsidP="001577E1">
            <w:pPr>
              <w:tabs>
                <w:tab w:val="left" w:pos="7920"/>
              </w:tabs>
              <w:rPr>
                <w:b/>
                <w:sz w:val="22"/>
                <w:szCs w:val="22"/>
              </w:rPr>
            </w:pPr>
            <w:r w:rsidRPr="001577E1">
              <w:rPr>
                <w:b/>
                <w:sz w:val="22"/>
                <w:szCs w:val="22"/>
              </w:rPr>
              <w:t>Total Cost</w:t>
            </w:r>
          </w:p>
        </w:tc>
      </w:tr>
      <w:tr w:rsidR="00B34F78" w:rsidRPr="00610455" w14:paraId="772A8F7C" w14:textId="77777777" w:rsidTr="001577E1">
        <w:tc>
          <w:tcPr>
            <w:tcW w:w="2059" w:type="dxa"/>
            <w:tcBorders>
              <w:top w:val="nil"/>
            </w:tcBorders>
            <w:shd w:val="clear" w:color="auto" w:fill="auto"/>
          </w:tcPr>
          <w:p w14:paraId="08EFFC79" w14:textId="77777777" w:rsidR="00610455" w:rsidRPr="001577E1" w:rsidRDefault="00610455" w:rsidP="001577E1">
            <w:pPr>
              <w:tabs>
                <w:tab w:val="left" w:pos="7920"/>
              </w:tabs>
              <w:rPr>
                <w:sz w:val="18"/>
                <w:szCs w:val="18"/>
              </w:rPr>
            </w:pPr>
          </w:p>
        </w:tc>
        <w:tc>
          <w:tcPr>
            <w:tcW w:w="2059" w:type="dxa"/>
            <w:tcBorders>
              <w:top w:val="nil"/>
              <w:right w:val="nil"/>
            </w:tcBorders>
            <w:shd w:val="clear" w:color="auto" w:fill="auto"/>
          </w:tcPr>
          <w:p w14:paraId="79B55C69" w14:textId="77777777" w:rsidR="00610455" w:rsidRPr="001577E1" w:rsidRDefault="002144B3" w:rsidP="001577E1">
            <w:pPr>
              <w:tabs>
                <w:tab w:val="left" w:pos="7920"/>
              </w:tabs>
              <w:jc w:val="right"/>
              <w:rPr>
                <w:sz w:val="18"/>
                <w:szCs w:val="18"/>
              </w:rPr>
            </w:pPr>
            <w:r w:rsidRPr="001577E1">
              <w:rPr>
                <w:sz w:val="18"/>
                <w:szCs w:val="18"/>
              </w:rPr>
              <w:t>(c</w:t>
            </w:r>
            <w:r w:rsidR="00610455" w:rsidRPr="001577E1">
              <w:rPr>
                <w:sz w:val="18"/>
                <w:szCs w:val="18"/>
              </w:rPr>
              <w:t xml:space="preserve">onstant </w:t>
            </w:r>
            <w:r w:rsidRPr="001577E1">
              <w:rPr>
                <w:sz w:val="18"/>
                <w:szCs w:val="18"/>
              </w:rPr>
              <w:t>p</w:t>
            </w:r>
            <w:r w:rsidR="00610455" w:rsidRPr="001577E1">
              <w:rPr>
                <w:sz w:val="18"/>
                <w:szCs w:val="18"/>
              </w:rPr>
              <w:t>rice</w:t>
            </w:r>
            <w:r w:rsidRPr="001577E1">
              <w:rPr>
                <w:sz w:val="18"/>
                <w:szCs w:val="18"/>
              </w:rPr>
              <w:t>)</w:t>
            </w:r>
          </w:p>
        </w:tc>
        <w:tc>
          <w:tcPr>
            <w:tcW w:w="1030" w:type="dxa"/>
            <w:tcBorders>
              <w:top w:val="nil"/>
              <w:left w:val="nil"/>
            </w:tcBorders>
            <w:shd w:val="clear" w:color="auto" w:fill="auto"/>
          </w:tcPr>
          <w:p w14:paraId="3DA719A9" w14:textId="77777777" w:rsidR="00610455" w:rsidRPr="001577E1" w:rsidRDefault="00610455" w:rsidP="001577E1">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4E90496D" w14:textId="77777777" w:rsidR="00610455" w:rsidRPr="001577E1" w:rsidRDefault="00610455" w:rsidP="001577E1">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105DBD0F" w14:textId="77777777" w:rsidR="00610455" w:rsidRPr="001577E1" w:rsidRDefault="00610455" w:rsidP="001577E1">
            <w:pPr>
              <w:tabs>
                <w:tab w:val="left" w:pos="7920"/>
              </w:tabs>
              <w:jc w:val="right"/>
              <w:rPr>
                <w:sz w:val="18"/>
                <w:szCs w:val="18"/>
              </w:rPr>
            </w:pPr>
            <w:r w:rsidRPr="001577E1">
              <w:rPr>
                <w:sz w:val="18"/>
                <w:szCs w:val="18"/>
              </w:rPr>
              <w:t>(Present Value)</w:t>
            </w:r>
          </w:p>
        </w:tc>
      </w:tr>
      <w:tr w:rsidR="00B34F78" w14:paraId="7C5C18B1" w14:textId="77777777" w:rsidTr="001577E1">
        <w:trPr>
          <w:trHeight w:hRule="exact" w:val="255"/>
        </w:trPr>
        <w:tc>
          <w:tcPr>
            <w:tcW w:w="2059" w:type="dxa"/>
            <w:shd w:val="clear" w:color="auto" w:fill="auto"/>
          </w:tcPr>
          <w:p w14:paraId="36CF7A3D" w14:textId="77777777" w:rsidR="002144B3" w:rsidRPr="001577E1" w:rsidRDefault="002144B3" w:rsidP="001577E1">
            <w:pPr>
              <w:tabs>
                <w:tab w:val="left" w:pos="7920"/>
              </w:tabs>
              <w:rPr>
                <w:b/>
                <w:sz w:val="22"/>
                <w:szCs w:val="22"/>
              </w:rPr>
            </w:pPr>
            <w:r w:rsidRPr="001577E1">
              <w:rPr>
                <w:b/>
                <w:sz w:val="22"/>
                <w:szCs w:val="22"/>
              </w:rPr>
              <w:t>Low</w:t>
            </w:r>
          </w:p>
        </w:tc>
        <w:tc>
          <w:tcPr>
            <w:tcW w:w="2059" w:type="dxa"/>
            <w:shd w:val="clear" w:color="auto" w:fill="auto"/>
            <w:vAlign w:val="center"/>
          </w:tcPr>
          <w:p w14:paraId="5091491B" w14:textId="77777777" w:rsidR="002144B3" w:rsidRPr="001577E1" w:rsidRDefault="0057498D" w:rsidP="001577E1">
            <w:pPr>
              <w:tabs>
                <w:tab w:val="left" w:pos="7920"/>
              </w:tabs>
              <w:jc w:val="right"/>
              <w:rPr>
                <w:b/>
                <w:sz w:val="16"/>
                <w:szCs w:val="16"/>
              </w:rPr>
            </w:pPr>
            <w:r>
              <w:rPr>
                <w:b/>
                <w:sz w:val="22"/>
                <w:szCs w:val="22"/>
              </w:rPr>
              <w:fldChar w:fldCharType="begin">
                <w:ffData>
                  <w:name w:val="Text29"/>
                  <w:enabled/>
                  <w:calcOnExit w:val="0"/>
                  <w:textInput/>
                </w:ffData>
              </w:fldChar>
            </w:r>
            <w:bookmarkStart w:id="14" w:name="Text2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r w:rsidR="002144B3" w:rsidRPr="001577E1">
              <w:rPr>
                <w:b/>
                <w:sz w:val="16"/>
                <w:szCs w:val="16"/>
              </w:rPr>
              <w:t>Optional</w:t>
            </w:r>
          </w:p>
        </w:tc>
        <w:tc>
          <w:tcPr>
            <w:tcW w:w="1030" w:type="dxa"/>
            <w:vMerge w:val="restart"/>
            <w:shd w:val="clear" w:color="auto" w:fill="auto"/>
          </w:tcPr>
          <w:p w14:paraId="70AE6D91" w14:textId="77777777" w:rsidR="002144B3" w:rsidRPr="001577E1" w:rsidRDefault="004904DE" w:rsidP="001577E1">
            <w:pPr>
              <w:tabs>
                <w:tab w:val="left" w:pos="7920"/>
              </w:tabs>
              <w:rPr>
                <w:b/>
                <w:sz w:val="22"/>
                <w:szCs w:val="22"/>
              </w:rPr>
            </w:pPr>
            <w:r w:rsidRPr="001577E1">
              <w:rPr>
                <w:b/>
                <w:sz w:val="22"/>
                <w:szCs w:val="22"/>
              </w:rPr>
              <w:fldChar w:fldCharType="begin">
                <w:ffData>
                  <w:name w:val="Text40"/>
                  <w:enabled/>
                  <w:calcOnExit w:val="0"/>
                  <w:textInput/>
                </w:ffData>
              </w:fldChar>
            </w:r>
            <w:bookmarkStart w:id="15" w:name="Text40"/>
            <w:r w:rsidR="00BC6455" w:rsidRPr="001577E1">
              <w:rPr>
                <w:b/>
                <w:sz w:val="22"/>
                <w:szCs w:val="22"/>
              </w:rPr>
              <w:instrText xml:space="preserve"> FORMTEXT </w:instrText>
            </w:r>
            <w:r w:rsidRPr="001577E1">
              <w:rPr>
                <w:b/>
                <w:sz w:val="22"/>
                <w:szCs w:val="22"/>
              </w:rPr>
            </w:r>
            <w:r w:rsidRPr="001577E1">
              <w:rPr>
                <w:b/>
                <w:sz w:val="22"/>
                <w:szCs w:val="22"/>
              </w:rPr>
              <w:fldChar w:fldCharType="separate"/>
            </w:r>
            <w:r w:rsidR="00BC6455" w:rsidRPr="001577E1">
              <w:rPr>
                <w:b/>
                <w:noProof/>
                <w:sz w:val="22"/>
                <w:szCs w:val="22"/>
              </w:rPr>
              <w:t> </w:t>
            </w:r>
            <w:r w:rsidR="00BC6455" w:rsidRPr="001577E1">
              <w:rPr>
                <w:b/>
                <w:noProof/>
                <w:sz w:val="22"/>
                <w:szCs w:val="22"/>
              </w:rPr>
              <w:t> </w:t>
            </w:r>
            <w:r w:rsidR="00BC6455" w:rsidRPr="001577E1">
              <w:rPr>
                <w:b/>
                <w:noProof/>
                <w:sz w:val="22"/>
                <w:szCs w:val="22"/>
              </w:rPr>
              <w:t> </w:t>
            </w:r>
            <w:r w:rsidR="00BC6455" w:rsidRPr="001577E1">
              <w:rPr>
                <w:b/>
                <w:noProof/>
                <w:sz w:val="22"/>
                <w:szCs w:val="22"/>
              </w:rPr>
              <w:t> </w:t>
            </w:r>
            <w:r w:rsidR="00BC6455" w:rsidRPr="001577E1">
              <w:rPr>
                <w:b/>
                <w:noProof/>
                <w:sz w:val="22"/>
                <w:szCs w:val="22"/>
              </w:rPr>
              <w:t> </w:t>
            </w:r>
            <w:r w:rsidRPr="001577E1">
              <w:rPr>
                <w:b/>
                <w:sz w:val="22"/>
                <w:szCs w:val="22"/>
              </w:rPr>
              <w:fldChar w:fldCharType="end"/>
            </w:r>
            <w:bookmarkEnd w:id="15"/>
          </w:p>
        </w:tc>
        <w:tc>
          <w:tcPr>
            <w:tcW w:w="3088" w:type="dxa"/>
            <w:shd w:val="clear" w:color="auto" w:fill="auto"/>
            <w:vAlign w:val="center"/>
          </w:tcPr>
          <w:p w14:paraId="6EAE4EEE" w14:textId="77777777" w:rsidR="002144B3" w:rsidRPr="001577E1" w:rsidRDefault="0057498D" w:rsidP="001577E1">
            <w:pPr>
              <w:tabs>
                <w:tab w:val="left" w:pos="7920"/>
              </w:tabs>
              <w:jc w:val="right"/>
              <w:rPr>
                <w:b/>
                <w:sz w:val="16"/>
                <w:szCs w:val="16"/>
              </w:rPr>
            </w:pPr>
            <w:r>
              <w:rPr>
                <w:b/>
                <w:sz w:val="22"/>
                <w:szCs w:val="22"/>
              </w:rPr>
              <w:fldChar w:fldCharType="begin">
                <w:ffData>
                  <w:name w:val="Text32"/>
                  <w:enabled/>
                  <w:calcOnExit w:val="0"/>
                  <w:textInput/>
                </w:ffData>
              </w:fldChar>
            </w:r>
            <w:bookmarkStart w:id="16" w:name="Text3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r w:rsidR="002144B3" w:rsidRPr="001577E1">
              <w:rPr>
                <w:b/>
                <w:sz w:val="16"/>
                <w:szCs w:val="16"/>
              </w:rPr>
              <w:t>Optional</w:t>
            </w:r>
          </w:p>
        </w:tc>
        <w:tc>
          <w:tcPr>
            <w:tcW w:w="2060" w:type="dxa"/>
            <w:shd w:val="clear" w:color="auto" w:fill="auto"/>
            <w:vAlign w:val="center"/>
          </w:tcPr>
          <w:p w14:paraId="3016F906" w14:textId="77777777" w:rsidR="002144B3" w:rsidRPr="001577E1" w:rsidRDefault="0057498D" w:rsidP="001577E1">
            <w:pPr>
              <w:tabs>
                <w:tab w:val="left" w:pos="7920"/>
              </w:tabs>
              <w:jc w:val="right"/>
              <w:rPr>
                <w:b/>
                <w:sz w:val="16"/>
                <w:szCs w:val="16"/>
              </w:rPr>
            </w:pPr>
            <w:r>
              <w:rPr>
                <w:b/>
                <w:sz w:val="22"/>
                <w:szCs w:val="22"/>
              </w:rPr>
              <w:fldChar w:fldCharType="begin">
                <w:ffData>
                  <w:name w:val="Text33"/>
                  <w:enabled/>
                  <w:calcOnExit w:val="0"/>
                  <w:textInput/>
                </w:ffData>
              </w:fldChar>
            </w:r>
            <w:bookmarkStart w:id="17" w:name="Text33"/>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7"/>
            <w:r w:rsidR="002144B3" w:rsidRPr="001577E1">
              <w:rPr>
                <w:b/>
                <w:sz w:val="16"/>
                <w:szCs w:val="16"/>
              </w:rPr>
              <w:t>Optional</w:t>
            </w:r>
          </w:p>
        </w:tc>
      </w:tr>
      <w:tr w:rsidR="00B34F78" w14:paraId="0A29DB8E" w14:textId="77777777" w:rsidTr="001577E1">
        <w:trPr>
          <w:trHeight w:hRule="exact" w:val="255"/>
        </w:trPr>
        <w:tc>
          <w:tcPr>
            <w:tcW w:w="2059" w:type="dxa"/>
            <w:tcBorders>
              <w:bottom w:val="single" w:sz="12" w:space="0" w:color="auto"/>
            </w:tcBorders>
            <w:shd w:val="clear" w:color="auto" w:fill="auto"/>
          </w:tcPr>
          <w:p w14:paraId="742C435F" w14:textId="77777777" w:rsidR="002144B3" w:rsidRPr="001577E1" w:rsidRDefault="002144B3" w:rsidP="001577E1">
            <w:pPr>
              <w:tabs>
                <w:tab w:val="left" w:pos="7920"/>
              </w:tabs>
              <w:rPr>
                <w:b/>
                <w:sz w:val="22"/>
                <w:szCs w:val="22"/>
              </w:rPr>
            </w:pPr>
            <w:r w:rsidRPr="001577E1">
              <w:rPr>
                <w:b/>
                <w:sz w:val="22"/>
                <w:szCs w:val="22"/>
              </w:rPr>
              <w:t>High</w:t>
            </w:r>
          </w:p>
        </w:tc>
        <w:tc>
          <w:tcPr>
            <w:tcW w:w="2059" w:type="dxa"/>
            <w:tcBorders>
              <w:bottom w:val="single" w:sz="12" w:space="0" w:color="auto"/>
            </w:tcBorders>
            <w:shd w:val="clear" w:color="auto" w:fill="auto"/>
            <w:vAlign w:val="center"/>
          </w:tcPr>
          <w:p w14:paraId="61218421" w14:textId="77777777" w:rsidR="002144B3" w:rsidRPr="001577E1" w:rsidRDefault="0057498D" w:rsidP="001577E1">
            <w:pPr>
              <w:tabs>
                <w:tab w:val="left" w:pos="7920"/>
              </w:tabs>
              <w:jc w:val="right"/>
              <w:rPr>
                <w:b/>
                <w:sz w:val="16"/>
                <w:szCs w:val="16"/>
              </w:rPr>
            </w:pPr>
            <w:r>
              <w:rPr>
                <w:b/>
                <w:sz w:val="22"/>
                <w:szCs w:val="22"/>
              </w:rPr>
              <w:fldChar w:fldCharType="begin">
                <w:ffData>
                  <w:name w:val="Text30"/>
                  <w:enabled/>
                  <w:calcOnExit w:val="0"/>
                  <w:textInput/>
                </w:ffData>
              </w:fldChar>
            </w:r>
            <w:bookmarkStart w:id="18" w:name="Text30"/>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8"/>
            <w:r w:rsidR="002144B3" w:rsidRPr="001577E1">
              <w:rPr>
                <w:b/>
                <w:sz w:val="16"/>
                <w:szCs w:val="16"/>
              </w:rPr>
              <w:t>Optional</w:t>
            </w:r>
          </w:p>
        </w:tc>
        <w:tc>
          <w:tcPr>
            <w:tcW w:w="1030" w:type="dxa"/>
            <w:vMerge/>
            <w:tcBorders>
              <w:bottom w:val="single" w:sz="12" w:space="0" w:color="auto"/>
            </w:tcBorders>
            <w:shd w:val="clear" w:color="auto" w:fill="auto"/>
          </w:tcPr>
          <w:p w14:paraId="5DD6C020" w14:textId="77777777" w:rsidR="002144B3" w:rsidRPr="001577E1" w:rsidRDefault="002144B3" w:rsidP="001577E1">
            <w:pPr>
              <w:tabs>
                <w:tab w:val="left" w:pos="7920"/>
              </w:tabs>
              <w:jc w:val="right"/>
              <w:rPr>
                <w:b/>
                <w:sz w:val="22"/>
                <w:szCs w:val="22"/>
              </w:rPr>
            </w:pPr>
          </w:p>
        </w:tc>
        <w:tc>
          <w:tcPr>
            <w:tcW w:w="3088" w:type="dxa"/>
            <w:tcBorders>
              <w:bottom w:val="single" w:sz="12" w:space="0" w:color="auto"/>
            </w:tcBorders>
            <w:shd w:val="clear" w:color="auto" w:fill="auto"/>
            <w:vAlign w:val="center"/>
          </w:tcPr>
          <w:p w14:paraId="1295792C" w14:textId="77777777" w:rsidR="002144B3" w:rsidRPr="001577E1" w:rsidRDefault="0057498D" w:rsidP="001577E1">
            <w:pPr>
              <w:tabs>
                <w:tab w:val="left" w:pos="7920"/>
              </w:tabs>
              <w:jc w:val="right"/>
              <w:rPr>
                <w:b/>
                <w:sz w:val="16"/>
                <w:szCs w:val="16"/>
              </w:rPr>
            </w:pPr>
            <w:r>
              <w:rPr>
                <w:b/>
                <w:sz w:val="22"/>
                <w:szCs w:val="22"/>
              </w:rPr>
              <w:fldChar w:fldCharType="begin">
                <w:ffData>
                  <w:name w:val="Text31"/>
                  <w:enabled/>
                  <w:calcOnExit w:val="0"/>
                  <w:textInput/>
                </w:ffData>
              </w:fldChar>
            </w:r>
            <w:bookmarkStart w:id="19" w:name="Text31"/>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9"/>
            <w:r w:rsidR="002144B3" w:rsidRPr="001577E1">
              <w:rPr>
                <w:b/>
                <w:sz w:val="16"/>
                <w:szCs w:val="16"/>
              </w:rPr>
              <w:t>Optional</w:t>
            </w:r>
          </w:p>
        </w:tc>
        <w:tc>
          <w:tcPr>
            <w:tcW w:w="2060" w:type="dxa"/>
            <w:tcBorders>
              <w:bottom w:val="single" w:sz="12" w:space="0" w:color="auto"/>
            </w:tcBorders>
            <w:shd w:val="clear" w:color="auto" w:fill="auto"/>
            <w:vAlign w:val="center"/>
          </w:tcPr>
          <w:p w14:paraId="0B5655E5" w14:textId="77777777" w:rsidR="002144B3" w:rsidRPr="001577E1" w:rsidRDefault="0057498D" w:rsidP="001577E1">
            <w:pPr>
              <w:tabs>
                <w:tab w:val="left" w:pos="7920"/>
              </w:tabs>
              <w:jc w:val="right"/>
              <w:rPr>
                <w:b/>
                <w:sz w:val="16"/>
                <w:szCs w:val="16"/>
              </w:rPr>
            </w:pPr>
            <w:r>
              <w:rPr>
                <w:b/>
                <w:sz w:val="22"/>
                <w:szCs w:val="22"/>
              </w:rPr>
              <w:fldChar w:fldCharType="begin">
                <w:ffData>
                  <w:name w:val="Text34"/>
                  <w:enabled/>
                  <w:calcOnExit w:val="0"/>
                  <w:textInput/>
                </w:ffData>
              </w:fldChar>
            </w:r>
            <w:bookmarkStart w:id="20" w:name="Text34"/>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0"/>
            <w:r w:rsidR="002144B3" w:rsidRPr="001577E1">
              <w:rPr>
                <w:b/>
                <w:sz w:val="16"/>
                <w:szCs w:val="16"/>
              </w:rPr>
              <w:t>Optional</w:t>
            </w:r>
          </w:p>
        </w:tc>
      </w:tr>
      <w:tr w:rsidR="00B34F78" w14:paraId="20DC0D87" w14:textId="77777777" w:rsidTr="001577E1">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02D89442" w14:textId="77777777" w:rsidR="002144B3" w:rsidRPr="001577E1" w:rsidRDefault="002144B3" w:rsidP="001577E1">
            <w:pPr>
              <w:tabs>
                <w:tab w:val="left" w:pos="7920"/>
              </w:tabs>
              <w:rPr>
                <w:b/>
                <w:sz w:val="22"/>
                <w:szCs w:val="22"/>
              </w:rPr>
            </w:pPr>
            <w:r w:rsidRPr="001577E1">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49BC47E5" w14:textId="688A2399" w:rsidR="002144B3" w:rsidRPr="001577E1" w:rsidRDefault="006E05FF" w:rsidP="001577E1">
            <w:pPr>
              <w:tabs>
                <w:tab w:val="left" w:pos="7920"/>
              </w:tabs>
              <w:jc w:val="right"/>
              <w:rPr>
                <w:b/>
                <w:sz w:val="22"/>
                <w:szCs w:val="22"/>
              </w:rPr>
            </w:pPr>
            <w:r>
              <w:rPr>
                <w:b/>
                <w:sz w:val="22"/>
                <w:szCs w:val="22"/>
              </w:rPr>
              <w:t>N/A</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571F0491" w14:textId="77777777" w:rsidR="002144B3" w:rsidRPr="001577E1" w:rsidRDefault="002144B3" w:rsidP="001577E1">
            <w:pPr>
              <w:tabs>
                <w:tab w:val="left" w:pos="7920"/>
              </w:tabs>
              <w:jc w:val="right"/>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5BFF207E" w14:textId="3AAE9DB8" w:rsidR="002144B3" w:rsidRPr="001577E1" w:rsidRDefault="006E05FF" w:rsidP="001577E1">
            <w:pPr>
              <w:tabs>
                <w:tab w:val="left" w:pos="7920"/>
              </w:tabs>
              <w:jc w:val="right"/>
              <w:rPr>
                <w:b/>
                <w:sz w:val="22"/>
                <w:szCs w:val="22"/>
              </w:rPr>
            </w:pPr>
            <w:r>
              <w:rPr>
                <w:b/>
                <w:sz w:val="22"/>
                <w:szCs w:val="22"/>
              </w:rPr>
              <w:t>N/A</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658E583D" w14:textId="1995A41A" w:rsidR="002144B3" w:rsidRPr="001577E1" w:rsidRDefault="006E05FF" w:rsidP="001577E1">
            <w:pPr>
              <w:tabs>
                <w:tab w:val="left" w:pos="7920"/>
              </w:tabs>
              <w:jc w:val="right"/>
              <w:rPr>
                <w:b/>
                <w:sz w:val="22"/>
                <w:szCs w:val="22"/>
              </w:rPr>
            </w:pPr>
            <w:r>
              <w:rPr>
                <w:b/>
                <w:sz w:val="22"/>
                <w:szCs w:val="22"/>
              </w:rPr>
              <w:t>N/A</w:t>
            </w:r>
          </w:p>
        </w:tc>
      </w:tr>
      <w:tr w:rsidR="002144B3" w14:paraId="20436945" w14:textId="77777777" w:rsidTr="000833E0">
        <w:trPr>
          <w:trHeight w:hRule="exact" w:val="907"/>
        </w:trPr>
        <w:tc>
          <w:tcPr>
            <w:tcW w:w="10296" w:type="dxa"/>
            <w:gridSpan w:val="5"/>
            <w:tcBorders>
              <w:top w:val="single" w:sz="12" w:space="0" w:color="auto"/>
            </w:tcBorders>
            <w:shd w:val="clear" w:color="auto" w:fill="auto"/>
          </w:tcPr>
          <w:p w14:paraId="34FFC711" w14:textId="74945ABF" w:rsidR="002144B3" w:rsidRPr="001577E1" w:rsidRDefault="002144B3" w:rsidP="001577E1">
            <w:pPr>
              <w:tabs>
                <w:tab w:val="left" w:pos="7920"/>
              </w:tabs>
              <w:rPr>
                <w:sz w:val="20"/>
              </w:rPr>
            </w:pPr>
            <w:r w:rsidRPr="001577E1">
              <w:rPr>
                <w:b/>
                <w:sz w:val="20"/>
              </w:rPr>
              <w:t>Description and scale of key monetised costs by ‘main affected groups’</w:t>
            </w:r>
            <w:r w:rsidR="00BC6455" w:rsidRPr="001577E1">
              <w:rPr>
                <w:b/>
                <w:sz w:val="20"/>
              </w:rPr>
              <w:t xml:space="preserve"> </w:t>
            </w:r>
            <w:r w:rsidRPr="001577E1">
              <w:rPr>
                <w:sz w:val="20"/>
              </w:rPr>
              <w:t>Max 5 lines</w:t>
            </w:r>
          </w:p>
          <w:p w14:paraId="5384948B" w14:textId="1560BC04" w:rsidR="00441982" w:rsidRPr="007D6380" w:rsidRDefault="006E05FF" w:rsidP="00B34F78">
            <w:pPr>
              <w:tabs>
                <w:tab w:val="left" w:pos="7920"/>
              </w:tabs>
              <w:rPr>
                <w:sz w:val="20"/>
              </w:rPr>
            </w:pPr>
            <w:r>
              <w:rPr>
                <w:sz w:val="20"/>
              </w:rPr>
              <w:t xml:space="preserve">As this is the </w:t>
            </w:r>
            <w:r w:rsidR="001E775D">
              <w:rPr>
                <w:sz w:val="20"/>
              </w:rPr>
              <w:t>‘do-nothing’</w:t>
            </w:r>
            <w:r>
              <w:rPr>
                <w:sz w:val="20"/>
              </w:rPr>
              <w:t xml:space="preserve"> option there is no change made so no extra costs would be incurred as it continues with the status quo.</w:t>
            </w:r>
          </w:p>
        </w:tc>
      </w:tr>
      <w:tr w:rsidR="002144B3" w14:paraId="5EA1BEBE" w14:textId="77777777" w:rsidTr="002B1BFE">
        <w:trPr>
          <w:trHeight w:hRule="exact" w:val="2154"/>
        </w:trPr>
        <w:tc>
          <w:tcPr>
            <w:tcW w:w="10296" w:type="dxa"/>
            <w:gridSpan w:val="5"/>
            <w:shd w:val="clear" w:color="auto" w:fill="auto"/>
          </w:tcPr>
          <w:p w14:paraId="552A4E90" w14:textId="7406ABFB" w:rsidR="002144B3" w:rsidRPr="001577E1" w:rsidRDefault="002144B3" w:rsidP="001577E1">
            <w:pPr>
              <w:tabs>
                <w:tab w:val="left" w:pos="7920"/>
              </w:tabs>
              <w:rPr>
                <w:sz w:val="20"/>
              </w:rPr>
            </w:pPr>
            <w:r w:rsidRPr="001577E1">
              <w:rPr>
                <w:b/>
                <w:sz w:val="20"/>
              </w:rPr>
              <w:t>Other key non-monetised costs by ‘main affected groups’</w:t>
            </w:r>
            <w:r w:rsidR="00BC6455" w:rsidRPr="001577E1">
              <w:rPr>
                <w:b/>
                <w:sz w:val="20"/>
              </w:rPr>
              <w:t xml:space="preserve"> </w:t>
            </w:r>
            <w:r w:rsidRPr="001577E1">
              <w:rPr>
                <w:sz w:val="20"/>
              </w:rPr>
              <w:t>Max 5 lines</w:t>
            </w:r>
          </w:p>
          <w:p w14:paraId="62CF28F1" w14:textId="77777777" w:rsidR="00307CBB" w:rsidRDefault="006E05FF" w:rsidP="001577E1">
            <w:pPr>
              <w:tabs>
                <w:tab w:val="left" w:pos="7920"/>
              </w:tabs>
              <w:rPr>
                <w:sz w:val="20"/>
              </w:rPr>
            </w:pPr>
            <w:r>
              <w:rPr>
                <w:sz w:val="20"/>
              </w:rPr>
              <w:t xml:space="preserve">This is likely to lead to limited change to the current situation with limited enforcement action and remediation activity occurring. The legislation will not be modernised. As a </w:t>
            </w:r>
            <w:r w:rsidR="00307CBB">
              <w:rPr>
                <w:sz w:val="20"/>
              </w:rPr>
              <w:t>result,</w:t>
            </w:r>
            <w:r>
              <w:rPr>
                <w:sz w:val="20"/>
              </w:rPr>
              <w:t xml:space="preserve"> there will likely still be significant dilapidated buildings and neglected sites, result</w:t>
            </w:r>
            <w:r w:rsidR="00307CBB">
              <w:rPr>
                <w:sz w:val="20"/>
              </w:rPr>
              <w:t>ing</w:t>
            </w:r>
            <w:r>
              <w:rPr>
                <w:sz w:val="20"/>
              </w:rPr>
              <w:t xml:space="preserve"> in </w:t>
            </w:r>
            <w:r w:rsidR="00307CBB">
              <w:rPr>
                <w:sz w:val="20"/>
              </w:rPr>
              <w:t>reduc</w:t>
            </w:r>
            <w:r>
              <w:rPr>
                <w:sz w:val="20"/>
              </w:rPr>
              <w:t xml:space="preserve">ed economic regeneration, </w:t>
            </w:r>
            <w:r w:rsidR="00307CBB">
              <w:rPr>
                <w:sz w:val="20"/>
              </w:rPr>
              <w:t xml:space="preserve">a </w:t>
            </w:r>
            <w:r>
              <w:rPr>
                <w:sz w:val="20"/>
              </w:rPr>
              <w:t>negative</w:t>
            </w:r>
            <w:r w:rsidR="00307CBB">
              <w:rPr>
                <w:sz w:val="20"/>
              </w:rPr>
              <w:t xml:space="preserve"> impact on</w:t>
            </w:r>
            <w:r>
              <w:rPr>
                <w:sz w:val="20"/>
              </w:rPr>
              <w:t xml:space="preserve"> tourism and </w:t>
            </w:r>
            <w:r w:rsidR="00307CBB">
              <w:rPr>
                <w:sz w:val="20"/>
              </w:rPr>
              <w:t>lower</w:t>
            </w:r>
            <w:r>
              <w:rPr>
                <w:sz w:val="20"/>
              </w:rPr>
              <w:t xml:space="preserve"> job</w:t>
            </w:r>
            <w:r w:rsidR="00307CBB">
              <w:rPr>
                <w:sz w:val="20"/>
              </w:rPr>
              <w:t>-</w:t>
            </w:r>
            <w:r>
              <w:rPr>
                <w:sz w:val="20"/>
              </w:rPr>
              <w:t xml:space="preserve">creation potential. </w:t>
            </w:r>
          </w:p>
          <w:p w14:paraId="66EED67E" w14:textId="77777777" w:rsidR="002144B3" w:rsidRDefault="006E05FF" w:rsidP="001577E1">
            <w:pPr>
              <w:tabs>
                <w:tab w:val="left" w:pos="7920"/>
              </w:tabs>
              <w:rPr>
                <w:sz w:val="20"/>
              </w:rPr>
            </w:pPr>
            <w:r>
              <w:rPr>
                <w:sz w:val="20"/>
              </w:rPr>
              <w:t>Dilapidated / dangerous buildings and neglected sites can become a focal point for anti-social behaviour and can contribute to injuries</w:t>
            </w:r>
            <w:r w:rsidR="00160A9C">
              <w:rPr>
                <w:sz w:val="20"/>
              </w:rPr>
              <w:t xml:space="preserve"> and this situation would be unchanged.</w:t>
            </w:r>
          </w:p>
          <w:p w14:paraId="5314C3A0" w14:textId="426194E8" w:rsidR="008E4265" w:rsidRPr="007D6380" w:rsidRDefault="008E4265" w:rsidP="001577E1">
            <w:pPr>
              <w:tabs>
                <w:tab w:val="left" w:pos="7920"/>
              </w:tabs>
              <w:rPr>
                <w:sz w:val="20"/>
              </w:rPr>
            </w:pPr>
            <w:r>
              <w:rPr>
                <w:sz w:val="20"/>
              </w:rPr>
              <w:t>Overall assessment: Very Low</w:t>
            </w:r>
            <w:r w:rsidR="002B1BFE">
              <w:rPr>
                <w:sz w:val="20"/>
              </w:rPr>
              <w:t xml:space="preserve"> (minimal action / enforcement resulting in overall costs in the tens / hundreds of thousands across a small number of business properties)</w:t>
            </w:r>
          </w:p>
        </w:tc>
      </w:tr>
      <w:tr w:rsidR="00B34F78" w14:paraId="353208DD" w14:textId="77777777" w:rsidTr="001577E1">
        <w:tc>
          <w:tcPr>
            <w:tcW w:w="2059" w:type="dxa"/>
            <w:tcBorders>
              <w:bottom w:val="nil"/>
            </w:tcBorders>
            <w:shd w:val="clear" w:color="auto" w:fill="auto"/>
          </w:tcPr>
          <w:p w14:paraId="7E1F7542" w14:textId="77777777" w:rsidR="002144B3" w:rsidRPr="001577E1" w:rsidRDefault="002144B3" w:rsidP="001577E1">
            <w:pPr>
              <w:tabs>
                <w:tab w:val="left" w:pos="7920"/>
              </w:tabs>
              <w:rPr>
                <w:b/>
                <w:sz w:val="22"/>
                <w:szCs w:val="22"/>
              </w:rPr>
            </w:pPr>
            <w:r w:rsidRPr="001577E1">
              <w:rPr>
                <w:b/>
                <w:sz w:val="22"/>
                <w:szCs w:val="22"/>
              </w:rPr>
              <w:t>Benefits (£m)</w:t>
            </w:r>
          </w:p>
        </w:tc>
        <w:tc>
          <w:tcPr>
            <w:tcW w:w="3089" w:type="dxa"/>
            <w:gridSpan w:val="2"/>
            <w:tcBorders>
              <w:bottom w:val="nil"/>
            </w:tcBorders>
            <w:shd w:val="clear" w:color="auto" w:fill="auto"/>
          </w:tcPr>
          <w:p w14:paraId="17E256F2" w14:textId="77777777" w:rsidR="002144B3" w:rsidRPr="001577E1" w:rsidRDefault="002144B3" w:rsidP="001577E1">
            <w:pPr>
              <w:tabs>
                <w:tab w:val="left" w:pos="7920"/>
              </w:tabs>
              <w:rPr>
                <w:b/>
                <w:sz w:val="22"/>
                <w:szCs w:val="22"/>
              </w:rPr>
            </w:pPr>
            <w:r w:rsidRPr="001577E1">
              <w:rPr>
                <w:b/>
                <w:sz w:val="22"/>
                <w:szCs w:val="22"/>
              </w:rPr>
              <w:t>Total Transitional (Policy)</w:t>
            </w:r>
          </w:p>
        </w:tc>
        <w:tc>
          <w:tcPr>
            <w:tcW w:w="3088" w:type="dxa"/>
            <w:tcBorders>
              <w:bottom w:val="nil"/>
            </w:tcBorders>
            <w:shd w:val="clear" w:color="auto" w:fill="auto"/>
          </w:tcPr>
          <w:p w14:paraId="612E4007" w14:textId="77777777" w:rsidR="002144B3" w:rsidRPr="001577E1" w:rsidRDefault="002144B3" w:rsidP="001577E1">
            <w:pPr>
              <w:tabs>
                <w:tab w:val="left" w:pos="7920"/>
              </w:tabs>
              <w:rPr>
                <w:b/>
                <w:sz w:val="22"/>
                <w:szCs w:val="22"/>
              </w:rPr>
            </w:pPr>
            <w:r w:rsidRPr="001577E1">
              <w:rPr>
                <w:b/>
                <w:sz w:val="22"/>
                <w:szCs w:val="22"/>
              </w:rPr>
              <w:t>Average Annual (recurring)</w:t>
            </w:r>
          </w:p>
        </w:tc>
        <w:tc>
          <w:tcPr>
            <w:tcW w:w="2060" w:type="dxa"/>
            <w:tcBorders>
              <w:bottom w:val="nil"/>
            </w:tcBorders>
            <w:shd w:val="clear" w:color="auto" w:fill="auto"/>
          </w:tcPr>
          <w:p w14:paraId="465B3CA3" w14:textId="77777777" w:rsidR="002144B3" w:rsidRPr="001577E1" w:rsidRDefault="002144B3" w:rsidP="00F276DB">
            <w:pPr>
              <w:tabs>
                <w:tab w:val="left" w:pos="7920"/>
              </w:tabs>
              <w:rPr>
                <w:b/>
                <w:sz w:val="22"/>
                <w:szCs w:val="22"/>
              </w:rPr>
            </w:pPr>
            <w:r w:rsidRPr="001577E1">
              <w:rPr>
                <w:b/>
                <w:sz w:val="22"/>
                <w:szCs w:val="22"/>
              </w:rPr>
              <w:t xml:space="preserve">Total </w:t>
            </w:r>
            <w:r w:rsidR="00F276DB">
              <w:rPr>
                <w:b/>
                <w:sz w:val="22"/>
                <w:szCs w:val="22"/>
              </w:rPr>
              <w:t>Benefit</w:t>
            </w:r>
          </w:p>
        </w:tc>
      </w:tr>
      <w:tr w:rsidR="00B34F78" w14:paraId="38722F9B" w14:textId="77777777" w:rsidTr="001577E1">
        <w:tc>
          <w:tcPr>
            <w:tcW w:w="2059" w:type="dxa"/>
            <w:tcBorders>
              <w:top w:val="nil"/>
            </w:tcBorders>
            <w:shd w:val="clear" w:color="auto" w:fill="auto"/>
          </w:tcPr>
          <w:p w14:paraId="5B8AE358" w14:textId="77777777" w:rsidR="002144B3" w:rsidRPr="001577E1" w:rsidRDefault="002144B3" w:rsidP="001577E1">
            <w:pPr>
              <w:tabs>
                <w:tab w:val="left" w:pos="7920"/>
              </w:tabs>
              <w:rPr>
                <w:b/>
                <w:sz w:val="22"/>
                <w:szCs w:val="22"/>
              </w:rPr>
            </w:pPr>
          </w:p>
        </w:tc>
        <w:tc>
          <w:tcPr>
            <w:tcW w:w="2059" w:type="dxa"/>
            <w:tcBorders>
              <w:top w:val="nil"/>
              <w:right w:val="nil"/>
            </w:tcBorders>
            <w:shd w:val="clear" w:color="auto" w:fill="auto"/>
          </w:tcPr>
          <w:p w14:paraId="7A4097BC" w14:textId="77777777" w:rsidR="002144B3" w:rsidRPr="001577E1" w:rsidRDefault="002144B3" w:rsidP="001577E1">
            <w:pPr>
              <w:tabs>
                <w:tab w:val="left" w:pos="7920"/>
              </w:tabs>
              <w:jc w:val="right"/>
              <w:rPr>
                <w:sz w:val="18"/>
                <w:szCs w:val="18"/>
              </w:rPr>
            </w:pPr>
            <w:r w:rsidRPr="001577E1">
              <w:rPr>
                <w:sz w:val="18"/>
                <w:szCs w:val="18"/>
              </w:rPr>
              <w:t>(constant price)</w:t>
            </w:r>
          </w:p>
        </w:tc>
        <w:tc>
          <w:tcPr>
            <w:tcW w:w="1030" w:type="dxa"/>
            <w:tcBorders>
              <w:top w:val="nil"/>
              <w:left w:val="nil"/>
            </w:tcBorders>
            <w:shd w:val="clear" w:color="auto" w:fill="auto"/>
          </w:tcPr>
          <w:p w14:paraId="1B09EF4D" w14:textId="77777777" w:rsidR="002144B3" w:rsidRPr="001577E1" w:rsidRDefault="002144B3" w:rsidP="001577E1">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672E14F1" w14:textId="77777777" w:rsidR="002144B3" w:rsidRPr="001577E1" w:rsidRDefault="002144B3" w:rsidP="001577E1">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6DE655B0" w14:textId="77777777" w:rsidR="002144B3" w:rsidRPr="001577E1" w:rsidRDefault="002144B3" w:rsidP="001577E1">
            <w:pPr>
              <w:tabs>
                <w:tab w:val="left" w:pos="7920"/>
              </w:tabs>
              <w:jc w:val="right"/>
              <w:rPr>
                <w:sz w:val="18"/>
                <w:szCs w:val="18"/>
              </w:rPr>
            </w:pPr>
            <w:r w:rsidRPr="001577E1">
              <w:rPr>
                <w:sz w:val="18"/>
                <w:szCs w:val="18"/>
              </w:rPr>
              <w:t>(Present Value)</w:t>
            </w:r>
          </w:p>
        </w:tc>
      </w:tr>
      <w:tr w:rsidR="00B34F78" w14:paraId="56809BB1" w14:textId="77777777" w:rsidTr="001577E1">
        <w:trPr>
          <w:trHeight w:hRule="exact" w:val="255"/>
        </w:trPr>
        <w:tc>
          <w:tcPr>
            <w:tcW w:w="2059" w:type="dxa"/>
            <w:shd w:val="clear" w:color="auto" w:fill="auto"/>
          </w:tcPr>
          <w:p w14:paraId="0F993217" w14:textId="77777777" w:rsidR="002144B3" w:rsidRPr="001577E1" w:rsidRDefault="002144B3" w:rsidP="001577E1">
            <w:pPr>
              <w:tabs>
                <w:tab w:val="left" w:pos="7920"/>
              </w:tabs>
              <w:rPr>
                <w:b/>
                <w:sz w:val="22"/>
                <w:szCs w:val="22"/>
              </w:rPr>
            </w:pPr>
            <w:r w:rsidRPr="001577E1">
              <w:rPr>
                <w:b/>
                <w:sz w:val="22"/>
                <w:szCs w:val="22"/>
              </w:rPr>
              <w:t>Low</w:t>
            </w:r>
          </w:p>
        </w:tc>
        <w:tc>
          <w:tcPr>
            <w:tcW w:w="2059" w:type="dxa"/>
            <w:shd w:val="clear" w:color="auto" w:fill="auto"/>
          </w:tcPr>
          <w:p w14:paraId="03235B99" w14:textId="77777777" w:rsidR="002144B3" w:rsidRPr="001577E1" w:rsidRDefault="004904DE" w:rsidP="001577E1">
            <w:pPr>
              <w:tabs>
                <w:tab w:val="left" w:pos="7920"/>
              </w:tabs>
              <w:jc w:val="right"/>
              <w:rPr>
                <w:b/>
                <w:sz w:val="22"/>
                <w:szCs w:val="22"/>
              </w:rPr>
            </w:pPr>
            <w:r w:rsidRPr="001577E1">
              <w:rPr>
                <w:b/>
                <w:sz w:val="22"/>
                <w:szCs w:val="22"/>
              </w:rPr>
              <w:fldChar w:fldCharType="begin">
                <w:ffData>
                  <w:name w:val="Text20"/>
                  <w:enabled/>
                  <w:calcOnExit w:val="0"/>
                  <w:textInput/>
                </w:ffData>
              </w:fldChar>
            </w:r>
            <w:bookmarkStart w:id="21" w:name="Text20"/>
            <w:r w:rsidR="00AA4ABF" w:rsidRPr="001577E1">
              <w:rPr>
                <w:b/>
                <w:sz w:val="22"/>
                <w:szCs w:val="22"/>
              </w:rPr>
              <w:instrText xml:space="preserve"> FORMTEXT </w:instrText>
            </w:r>
            <w:r w:rsidRPr="001577E1">
              <w:rPr>
                <w:b/>
                <w:sz w:val="22"/>
                <w:szCs w:val="22"/>
              </w:rPr>
            </w:r>
            <w:r w:rsidRPr="001577E1">
              <w:rPr>
                <w:b/>
                <w:sz w:val="22"/>
                <w:szCs w:val="22"/>
              </w:rPr>
              <w:fldChar w:fldCharType="separate"/>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Pr="001577E1">
              <w:rPr>
                <w:b/>
                <w:sz w:val="22"/>
                <w:szCs w:val="22"/>
              </w:rPr>
              <w:fldChar w:fldCharType="end"/>
            </w:r>
            <w:bookmarkEnd w:id="21"/>
            <w:r w:rsidR="002144B3" w:rsidRPr="001577E1">
              <w:rPr>
                <w:b/>
                <w:sz w:val="16"/>
                <w:szCs w:val="16"/>
              </w:rPr>
              <w:t>Optional</w:t>
            </w:r>
          </w:p>
        </w:tc>
        <w:tc>
          <w:tcPr>
            <w:tcW w:w="1030" w:type="dxa"/>
            <w:vMerge w:val="restart"/>
            <w:shd w:val="clear" w:color="auto" w:fill="auto"/>
          </w:tcPr>
          <w:p w14:paraId="7E7DBBBE" w14:textId="77777777" w:rsidR="002144B3" w:rsidRPr="001577E1" w:rsidRDefault="004904DE" w:rsidP="001577E1">
            <w:pPr>
              <w:tabs>
                <w:tab w:val="left" w:pos="7920"/>
              </w:tabs>
              <w:rPr>
                <w:b/>
                <w:sz w:val="22"/>
                <w:szCs w:val="22"/>
              </w:rPr>
            </w:pPr>
            <w:r w:rsidRPr="001577E1">
              <w:rPr>
                <w:b/>
                <w:sz w:val="22"/>
                <w:szCs w:val="22"/>
              </w:rPr>
              <w:fldChar w:fldCharType="begin">
                <w:ffData>
                  <w:name w:val="Text43"/>
                  <w:enabled/>
                  <w:calcOnExit w:val="0"/>
                  <w:textInput/>
                </w:ffData>
              </w:fldChar>
            </w:r>
            <w:bookmarkStart w:id="22" w:name="Text43"/>
            <w:r w:rsidR="00BC6455" w:rsidRPr="001577E1">
              <w:rPr>
                <w:b/>
                <w:sz w:val="22"/>
                <w:szCs w:val="22"/>
              </w:rPr>
              <w:instrText xml:space="preserve"> FORMTEXT </w:instrText>
            </w:r>
            <w:r w:rsidRPr="001577E1">
              <w:rPr>
                <w:b/>
                <w:sz w:val="22"/>
                <w:szCs w:val="22"/>
              </w:rPr>
            </w:r>
            <w:r w:rsidRPr="001577E1">
              <w:rPr>
                <w:b/>
                <w:sz w:val="22"/>
                <w:szCs w:val="22"/>
              </w:rPr>
              <w:fldChar w:fldCharType="separate"/>
            </w:r>
            <w:r w:rsidR="00BC6455" w:rsidRPr="001577E1">
              <w:rPr>
                <w:b/>
                <w:noProof/>
                <w:sz w:val="22"/>
                <w:szCs w:val="22"/>
              </w:rPr>
              <w:t> </w:t>
            </w:r>
            <w:r w:rsidR="00BC6455" w:rsidRPr="001577E1">
              <w:rPr>
                <w:b/>
                <w:noProof/>
                <w:sz w:val="22"/>
                <w:szCs w:val="22"/>
              </w:rPr>
              <w:t> </w:t>
            </w:r>
            <w:r w:rsidR="00BC6455" w:rsidRPr="001577E1">
              <w:rPr>
                <w:b/>
                <w:noProof/>
                <w:sz w:val="22"/>
                <w:szCs w:val="22"/>
              </w:rPr>
              <w:t> </w:t>
            </w:r>
            <w:r w:rsidR="00BC6455" w:rsidRPr="001577E1">
              <w:rPr>
                <w:b/>
                <w:noProof/>
                <w:sz w:val="22"/>
                <w:szCs w:val="22"/>
              </w:rPr>
              <w:t> </w:t>
            </w:r>
            <w:r w:rsidR="00BC6455" w:rsidRPr="001577E1">
              <w:rPr>
                <w:b/>
                <w:noProof/>
                <w:sz w:val="22"/>
                <w:szCs w:val="22"/>
              </w:rPr>
              <w:t> </w:t>
            </w:r>
            <w:r w:rsidRPr="001577E1">
              <w:rPr>
                <w:b/>
                <w:sz w:val="22"/>
                <w:szCs w:val="22"/>
              </w:rPr>
              <w:fldChar w:fldCharType="end"/>
            </w:r>
            <w:bookmarkEnd w:id="22"/>
          </w:p>
        </w:tc>
        <w:tc>
          <w:tcPr>
            <w:tcW w:w="3088" w:type="dxa"/>
            <w:shd w:val="clear" w:color="auto" w:fill="auto"/>
          </w:tcPr>
          <w:p w14:paraId="38986CF3" w14:textId="77777777" w:rsidR="002144B3" w:rsidRPr="001577E1" w:rsidRDefault="0057498D" w:rsidP="001577E1">
            <w:pPr>
              <w:tabs>
                <w:tab w:val="left" w:pos="7920"/>
              </w:tabs>
              <w:jc w:val="right"/>
              <w:rPr>
                <w:b/>
                <w:sz w:val="22"/>
                <w:szCs w:val="22"/>
              </w:rPr>
            </w:pPr>
            <w:r>
              <w:rPr>
                <w:b/>
                <w:sz w:val="22"/>
                <w:szCs w:val="22"/>
              </w:rPr>
              <w:fldChar w:fldCharType="begin">
                <w:ffData>
                  <w:name w:val="Text22"/>
                  <w:enabled/>
                  <w:calcOnExit w:val="0"/>
                  <w:textInput/>
                </w:ffData>
              </w:fldChar>
            </w:r>
            <w:bookmarkStart w:id="23" w:name="Text2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3"/>
            <w:r w:rsidR="002144B3" w:rsidRPr="001577E1">
              <w:rPr>
                <w:b/>
                <w:sz w:val="16"/>
                <w:szCs w:val="16"/>
              </w:rPr>
              <w:t>Optional</w:t>
            </w:r>
          </w:p>
        </w:tc>
        <w:tc>
          <w:tcPr>
            <w:tcW w:w="2060" w:type="dxa"/>
            <w:shd w:val="clear" w:color="auto" w:fill="auto"/>
          </w:tcPr>
          <w:p w14:paraId="4A9879AC" w14:textId="77777777" w:rsidR="002144B3" w:rsidRPr="001577E1" w:rsidRDefault="004904DE" w:rsidP="001577E1">
            <w:pPr>
              <w:tabs>
                <w:tab w:val="left" w:pos="7920"/>
              </w:tabs>
              <w:jc w:val="right"/>
              <w:rPr>
                <w:b/>
                <w:sz w:val="22"/>
                <w:szCs w:val="22"/>
              </w:rPr>
            </w:pPr>
            <w:r w:rsidRPr="001577E1">
              <w:rPr>
                <w:b/>
                <w:sz w:val="22"/>
                <w:szCs w:val="22"/>
              </w:rPr>
              <w:fldChar w:fldCharType="begin">
                <w:ffData>
                  <w:name w:val="Text24"/>
                  <w:enabled/>
                  <w:calcOnExit w:val="0"/>
                  <w:textInput/>
                </w:ffData>
              </w:fldChar>
            </w:r>
            <w:bookmarkStart w:id="24" w:name="Text24"/>
            <w:r w:rsidR="00AA4ABF" w:rsidRPr="001577E1">
              <w:rPr>
                <w:b/>
                <w:sz w:val="22"/>
                <w:szCs w:val="22"/>
              </w:rPr>
              <w:instrText xml:space="preserve"> FORMTEXT </w:instrText>
            </w:r>
            <w:r w:rsidRPr="001577E1">
              <w:rPr>
                <w:b/>
                <w:sz w:val="22"/>
                <w:szCs w:val="22"/>
              </w:rPr>
            </w:r>
            <w:r w:rsidRPr="001577E1">
              <w:rPr>
                <w:b/>
                <w:sz w:val="22"/>
                <w:szCs w:val="22"/>
              </w:rPr>
              <w:fldChar w:fldCharType="separate"/>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Pr="001577E1">
              <w:rPr>
                <w:b/>
                <w:sz w:val="22"/>
                <w:szCs w:val="22"/>
              </w:rPr>
              <w:fldChar w:fldCharType="end"/>
            </w:r>
            <w:bookmarkEnd w:id="24"/>
            <w:r w:rsidR="002144B3" w:rsidRPr="001577E1">
              <w:rPr>
                <w:b/>
                <w:sz w:val="16"/>
                <w:szCs w:val="16"/>
              </w:rPr>
              <w:t>Optional</w:t>
            </w:r>
          </w:p>
        </w:tc>
      </w:tr>
      <w:tr w:rsidR="00B34F78" w14:paraId="2DB7DA7B" w14:textId="77777777" w:rsidTr="001577E1">
        <w:trPr>
          <w:trHeight w:hRule="exact" w:val="255"/>
        </w:trPr>
        <w:tc>
          <w:tcPr>
            <w:tcW w:w="2059" w:type="dxa"/>
            <w:tcBorders>
              <w:bottom w:val="single" w:sz="12" w:space="0" w:color="auto"/>
            </w:tcBorders>
            <w:shd w:val="clear" w:color="auto" w:fill="auto"/>
          </w:tcPr>
          <w:p w14:paraId="1EE1B7D5" w14:textId="77777777" w:rsidR="002144B3" w:rsidRPr="001577E1" w:rsidRDefault="002144B3" w:rsidP="001577E1">
            <w:pPr>
              <w:tabs>
                <w:tab w:val="left" w:pos="7920"/>
              </w:tabs>
              <w:rPr>
                <w:b/>
                <w:sz w:val="22"/>
                <w:szCs w:val="22"/>
              </w:rPr>
            </w:pPr>
            <w:r w:rsidRPr="001577E1">
              <w:rPr>
                <w:b/>
                <w:sz w:val="22"/>
                <w:szCs w:val="22"/>
              </w:rPr>
              <w:t>High</w:t>
            </w:r>
          </w:p>
        </w:tc>
        <w:tc>
          <w:tcPr>
            <w:tcW w:w="2059" w:type="dxa"/>
            <w:tcBorders>
              <w:bottom w:val="single" w:sz="12" w:space="0" w:color="auto"/>
            </w:tcBorders>
            <w:shd w:val="clear" w:color="auto" w:fill="auto"/>
          </w:tcPr>
          <w:p w14:paraId="54563ABF" w14:textId="77777777" w:rsidR="002144B3" w:rsidRPr="001577E1" w:rsidRDefault="004904DE" w:rsidP="001577E1">
            <w:pPr>
              <w:tabs>
                <w:tab w:val="left" w:pos="7920"/>
              </w:tabs>
              <w:jc w:val="right"/>
              <w:rPr>
                <w:b/>
                <w:sz w:val="22"/>
                <w:szCs w:val="22"/>
              </w:rPr>
            </w:pPr>
            <w:r w:rsidRPr="001577E1">
              <w:rPr>
                <w:b/>
                <w:sz w:val="22"/>
                <w:szCs w:val="22"/>
              </w:rPr>
              <w:fldChar w:fldCharType="begin">
                <w:ffData>
                  <w:name w:val="Text21"/>
                  <w:enabled/>
                  <w:calcOnExit w:val="0"/>
                  <w:textInput/>
                </w:ffData>
              </w:fldChar>
            </w:r>
            <w:bookmarkStart w:id="25" w:name="Text21"/>
            <w:r w:rsidR="00AA4ABF" w:rsidRPr="001577E1">
              <w:rPr>
                <w:b/>
                <w:sz w:val="22"/>
                <w:szCs w:val="22"/>
              </w:rPr>
              <w:instrText xml:space="preserve"> FORMTEXT </w:instrText>
            </w:r>
            <w:r w:rsidRPr="001577E1">
              <w:rPr>
                <w:b/>
                <w:sz w:val="22"/>
                <w:szCs w:val="22"/>
              </w:rPr>
            </w:r>
            <w:r w:rsidRPr="001577E1">
              <w:rPr>
                <w:b/>
                <w:sz w:val="22"/>
                <w:szCs w:val="22"/>
              </w:rPr>
              <w:fldChar w:fldCharType="separate"/>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Pr="001577E1">
              <w:rPr>
                <w:b/>
                <w:sz w:val="22"/>
                <w:szCs w:val="22"/>
              </w:rPr>
              <w:fldChar w:fldCharType="end"/>
            </w:r>
            <w:bookmarkEnd w:id="25"/>
            <w:r w:rsidR="002144B3" w:rsidRPr="001577E1">
              <w:rPr>
                <w:b/>
                <w:sz w:val="16"/>
                <w:szCs w:val="16"/>
              </w:rPr>
              <w:t>Optional</w:t>
            </w:r>
          </w:p>
        </w:tc>
        <w:tc>
          <w:tcPr>
            <w:tcW w:w="1030" w:type="dxa"/>
            <w:vMerge/>
            <w:tcBorders>
              <w:bottom w:val="single" w:sz="12" w:space="0" w:color="auto"/>
            </w:tcBorders>
            <w:shd w:val="clear" w:color="auto" w:fill="auto"/>
          </w:tcPr>
          <w:p w14:paraId="0B189F76" w14:textId="77777777" w:rsidR="002144B3" w:rsidRPr="001577E1" w:rsidRDefault="002144B3" w:rsidP="001577E1">
            <w:pPr>
              <w:tabs>
                <w:tab w:val="left" w:pos="7920"/>
              </w:tabs>
              <w:rPr>
                <w:b/>
                <w:sz w:val="22"/>
                <w:szCs w:val="22"/>
              </w:rPr>
            </w:pPr>
          </w:p>
        </w:tc>
        <w:tc>
          <w:tcPr>
            <w:tcW w:w="3088" w:type="dxa"/>
            <w:tcBorders>
              <w:bottom w:val="single" w:sz="12" w:space="0" w:color="auto"/>
            </w:tcBorders>
            <w:shd w:val="clear" w:color="auto" w:fill="auto"/>
          </w:tcPr>
          <w:p w14:paraId="4AAA1ED3" w14:textId="77777777" w:rsidR="002144B3" w:rsidRPr="001577E1" w:rsidRDefault="0057498D" w:rsidP="001577E1">
            <w:pPr>
              <w:tabs>
                <w:tab w:val="left" w:pos="7920"/>
              </w:tabs>
              <w:jc w:val="right"/>
              <w:rPr>
                <w:b/>
                <w:sz w:val="22"/>
                <w:szCs w:val="22"/>
              </w:rPr>
            </w:pPr>
            <w:r>
              <w:rPr>
                <w:b/>
                <w:sz w:val="22"/>
                <w:szCs w:val="22"/>
              </w:rPr>
              <w:fldChar w:fldCharType="begin">
                <w:ffData>
                  <w:name w:val="Text23"/>
                  <w:enabled/>
                  <w:calcOnExit w:val="0"/>
                  <w:textInput/>
                </w:ffData>
              </w:fldChar>
            </w:r>
            <w:bookmarkStart w:id="26" w:name="Text23"/>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6"/>
            <w:r w:rsidR="002144B3" w:rsidRPr="001577E1">
              <w:rPr>
                <w:b/>
                <w:sz w:val="16"/>
                <w:szCs w:val="16"/>
              </w:rPr>
              <w:t>Optional</w:t>
            </w:r>
          </w:p>
        </w:tc>
        <w:tc>
          <w:tcPr>
            <w:tcW w:w="2060" w:type="dxa"/>
            <w:tcBorders>
              <w:bottom w:val="single" w:sz="12" w:space="0" w:color="auto"/>
            </w:tcBorders>
            <w:shd w:val="clear" w:color="auto" w:fill="auto"/>
          </w:tcPr>
          <w:p w14:paraId="7B6D5DE3" w14:textId="77777777" w:rsidR="002144B3" w:rsidRPr="001577E1" w:rsidRDefault="004904DE" w:rsidP="001577E1">
            <w:pPr>
              <w:tabs>
                <w:tab w:val="left" w:pos="7920"/>
              </w:tabs>
              <w:jc w:val="right"/>
              <w:rPr>
                <w:b/>
                <w:sz w:val="22"/>
                <w:szCs w:val="22"/>
              </w:rPr>
            </w:pPr>
            <w:r w:rsidRPr="001577E1">
              <w:rPr>
                <w:b/>
                <w:sz w:val="22"/>
                <w:szCs w:val="22"/>
              </w:rPr>
              <w:fldChar w:fldCharType="begin">
                <w:ffData>
                  <w:name w:val="Text25"/>
                  <w:enabled/>
                  <w:calcOnExit w:val="0"/>
                  <w:textInput/>
                </w:ffData>
              </w:fldChar>
            </w:r>
            <w:bookmarkStart w:id="27" w:name="Text25"/>
            <w:r w:rsidR="00AA4ABF" w:rsidRPr="001577E1">
              <w:rPr>
                <w:b/>
                <w:sz w:val="22"/>
                <w:szCs w:val="22"/>
              </w:rPr>
              <w:instrText xml:space="preserve"> FORMTEXT </w:instrText>
            </w:r>
            <w:r w:rsidRPr="001577E1">
              <w:rPr>
                <w:b/>
                <w:sz w:val="22"/>
                <w:szCs w:val="22"/>
              </w:rPr>
            </w:r>
            <w:r w:rsidRPr="001577E1">
              <w:rPr>
                <w:b/>
                <w:sz w:val="22"/>
                <w:szCs w:val="22"/>
              </w:rPr>
              <w:fldChar w:fldCharType="separate"/>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00AA4ABF" w:rsidRPr="001577E1">
              <w:rPr>
                <w:b/>
                <w:noProof/>
                <w:sz w:val="22"/>
                <w:szCs w:val="22"/>
              </w:rPr>
              <w:t> </w:t>
            </w:r>
            <w:r w:rsidRPr="001577E1">
              <w:rPr>
                <w:b/>
                <w:sz w:val="22"/>
                <w:szCs w:val="22"/>
              </w:rPr>
              <w:fldChar w:fldCharType="end"/>
            </w:r>
            <w:bookmarkEnd w:id="27"/>
            <w:r w:rsidR="002144B3" w:rsidRPr="001577E1">
              <w:rPr>
                <w:b/>
                <w:sz w:val="16"/>
                <w:szCs w:val="16"/>
              </w:rPr>
              <w:t>Optional</w:t>
            </w:r>
          </w:p>
        </w:tc>
      </w:tr>
      <w:tr w:rsidR="00B34F78" w14:paraId="47791763" w14:textId="77777777" w:rsidTr="001577E1">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014574D5" w14:textId="77777777" w:rsidR="002144B3" w:rsidRPr="001577E1" w:rsidRDefault="002144B3" w:rsidP="001577E1">
            <w:pPr>
              <w:tabs>
                <w:tab w:val="left" w:pos="7920"/>
              </w:tabs>
              <w:rPr>
                <w:b/>
                <w:sz w:val="22"/>
                <w:szCs w:val="22"/>
              </w:rPr>
            </w:pPr>
            <w:r w:rsidRPr="001577E1">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609FC22E" w14:textId="0034FDCE" w:rsidR="002144B3" w:rsidRPr="001577E1" w:rsidRDefault="003F4506" w:rsidP="001577E1">
            <w:pPr>
              <w:tabs>
                <w:tab w:val="left" w:pos="7920"/>
              </w:tabs>
              <w:jc w:val="right"/>
              <w:rPr>
                <w:b/>
                <w:sz w:val="22"/>
                <w:szCs w:val="22"/>
              </w:rPr>
            </w:pPr>
            <w:r>
              <w:rPr>
                <w:b/>
                <w:sz w:val="22"/>
                <w:szCs w:val="22"/>
              </w:rPr>
              <w:t>N/A</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6BE93E65" w14:textId="77777777" w:rsidR="002144B3" w:rsidRPr="001577E1" w:rsidRDefault="002144B3" w:rsidP="001577E1">
            <w:pPr>
              <w:tabs>
                <w:tab w:val="left" w:pos="7920"/>
              </w:tabs>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6E0B8C45" w14:textId="41CBDDA5" w:rsidR="002144B3" w:rsidRPr="001577E1" w:rsidRDefault="003F4506" w:rsidP="001577E1">
            <w:pPr>
              <w:tabs>
                <w:tab w:val="left" w:pos="7920"/>
              </w:tabs>
              <w:jc w:val="right"/>
              <w:rPr>
                <w:b/>
                <w:sz w:val="22"/>
                <w:szCs w:val="22"/>
              </w:rPr>
            </w:pPr>
            <w:r>
              <w:rPr>
                <w:b/>
                <w:sz w:val="22"/>
                <w:szCs w:val="22"/>
              </w:rPr>
              <w:t>N/A</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4C111C57" w14:textId="3552AA4F" w:rsidR="002144B3" w:rsidRPr="001577E1" w:rsidRDefault="003F4506" w:rsidP="001577E1">
            <w:pPr>
              <w:tabs>
                <w:tab w:val="left" w:pos="7920"/>
              </w:tabs>
              <w:jc w:val="right"/>
              <w:rPr>
                <w:b/>
                <w:sz w:val="22"/>
                <w:szCs w:val="22"/>
              </w:rPr>
            </w:pPr>
            <w:r>
              <w:rPr>
                <w:b/>
                <w:sz w:val="22"/>
                <w:szCs w:val="22"/>
              </w:rPr>
              <w:t>N/A</w:t>
            </w:r>
          </w:p>
        </w:tc>
      </w:tr>
      <w:tr w:rsidR="002144B3" w14:paraId="402ACE52" w14:textId="77777777" w:rsidTr="00307CBB">
        <w:trPr>
          <w:trHeight w:hRule="exact" w:val="624"/>
        </w:trPr>
        <w:tc>
          <w:tcPr>
            <w:tcW w:w="10296" w:type="dxa"/>
            <w:gridSpan w:val="5"/>
            <w:tcBorders>
              <w:top w:val="single" w:sz="12" w:space="0" w:color="auto"/>
              <w:bottom w:val="single" w:sz="4" w:space="0" w:color="auto"/>
            </w:tcBorders>
            <w:shd w:val="clear" w:color="auto" w:fill="auto"/>
          </w:tcPr>
          <w:p w14:paraId="0B830C62" w14:textId="742A92CE" w:rsidR="002144B3" w:rsidRPr="001577E1" w:rsidRDefault="002144B3" w:rsidP="001577E1">
            <w:pPr>
              <w:tabs>
                <w:tab w:val="left" w:pos="7920"/>
              </w:tabs>
              <w:rPr>
                <w:sz w:val="20"/>
              </w:rPr>
            </w:pPr>
            <w:r w:rsidRPr="001577E1">
              <w:rPr>
                <w:b/>
                <w:sz w:val="20"/>
              </w:rPr>
              <w:t xml:space="preserve">Description and scale of key monetised </w:t>
            </w:r>
            <w:r w:rsidR="00F276DB">
              <w:rPr>
                <w:b/>
                <w:sz w:val="20"/>
              </w:rPr>
              <w:t>benefits</w:t>
            </w:r>
            <w:r w:rsidRPr="001577E1">
              <w:rPr>
                <w:b/>
                <w:sz w:val="20"/>
              </w:rPr>
              <w:t xml:space="preserve"> by ‘main affected groups’</w:t>
            </w:r>
            <w:r w:rsidR="00BC6455" w:rsidRPr="001577E1">
              <w:rPr>
                <w:b/>
                <w:sz w:val="20"/>
              </w:rPr>
              <w:t xml:space="preserve"> </w:t>
            </w:r>
            <w:r w:rsidRPr="001577E1">
              <w:rPr>
                <w:sz w:val="20"/>
              </w:rPr>
              <w:t>Max 5 lines</w:t>
            </w:r>
            <w:r w:rsidR="003403CC" w:rsidRPr="001577E1">
              <w:rPr>
                <w:sz w:val="20"/>
              </w:rPr>
              <w:t xml:space="preserve">  </w:t>
            </w:r>
          </w:p>
          <w:p w14:paraId="3D7EAFCB" w14:textId="7EAF4038" w:rsidR="002144B3" w:rsidRPr="007D6380" w:rsidRDefault="00DF1EC5" w:rsidP="001577E1">
            <w:pPr>
              <w:tabs>
                <w:tab w:val="left" w:pos="7920"/>
              </w:tabs>
              <w:rPr>
                <w:b/>
                <w:sz w:val="20"/>
              </w:rPr>
            </w:pPr>
            <w:r>
              <w:rPr>
                <w:sz w:val="20"/>
              </w:rPr>
              <w:t>N/A – do nothing option.</w:t>
            </w:r>
          </w:p>
        </w:tc>
      </w:tr>
      <w:tr w:rsidR="002144B3" w14:paraId="5803BAC0" w14:textId="77777777" w:rsidTr="00307CBB">
        <w:trPr>
          <w:trHeight w:hRule="exact" w:val="624"/>
        </w:trPr>
        <w:tc>
          <w:tcPr>
            <w:tcW w:w="10296" w:type="dxa"/>
            <w:gridSpan w:val="5"/>
            <w:shd w:val="clear" w:color="auto" w:fill="auto"/>
          </w:tcPr>
          <w:p w14:paraId="4539F5E2" w14:textId="2DC1FC33" w:rsidR="002144B3" w:rsidRPr="001577E1" w:rsidRDefault="002144B3" w:rsidP="001577E1">
            <w:pPr>
              <w:tabs>
                <w:tab w:val="left" w:pos="7920"/>
              </w:tabs>
              <w:rPr>
                <w:sz w:val="20"/>
              </w:rPr>
            </w:pPr>
            <w:r w:rsidRPr="001577E1">
              <w:rPr>
                <w:b/>
                <w:sz w:val="20"/>
              </w:rPr>
              <w:t xml:space="preserve">Other key non-monetised </w:t>
            </w:r>
            <w:r w:rsidR="00F276DB">
              <w:rPr>
                <w:b/>
                <w:sz w:val="20"/>
              </w:rPr>
              <w:t>benefits</w:t>
            </w:r>
            <w:r w:rsidRPr="001577E1">
              <w:rPr>
                <w:b/>
                <w:sz w:val="20"/>
              </w:rPr>
              <w:t xml:space="preserve"> by ‘main affected groups’</w:t>
            </w:r>
            <w:r w:rsidR="00BC6455" w:rsidRPr="001577E1">
              <w:rPr>
                <w:b/>
                <w:sz w:val="20"/>
              </w:rPr>
              <w:t xml:space="preserve"> </w:t>
            </w:r>
            <w:r w:rsidRPr="001577E1">
              <w:rPr>
                <w:sz w:val="20"/>
              </w:rPr>
              <w:t>Max 5 lines</w:t>
            </w:r>
          </w:p>
          <w:p w14:paraId="5B9AADA0" w14:textId="6C2864BD" w:rsidR="002144B3" w:rsidRPr="007D6380" w:rsidRDefault="00DF1EC5" w:rsidP="001577E1">
            <w:pPr>
              <w:tabs>
                <w:tab w:val="left" w:pos="7920"/>
              </w:tabs>
              <w:rPr>
                <w:sz w:val="20"/>
              </w:rPr>
            </w:pPr>
            <w:r>
              <w:rPr>
                <w:sz w:val="20"/>
              </w:rPr>
              <w:t>N/A – do nothing option.</w:t>
            </w:r>
          </w:p>
        </w:tc>
      </w:tr>
      <w:tr w:rsidR="002144B3" w14:paraId="6FCF39BB" w14:textId="77777777" w:rsidTr="00307CBB">
        <w:trPr>
          <w:trHeight w:hRule="exact" w:val="624"/>
        </w:trPr>
        <w:tc>
          <w:tcPr>
            <w:tcW w:w="10296" w:type="dxa"/>
            <w:gridSpan w:val="5"/>
            <w:tcBorders>
              <w:bottom w:val="single" w:sz="4" w:space="0" w:color="auto"/>
            </w:tcBorders>
            <w:shd w:val="clear" w:color="auto" w:fill="auto"/>
          </w:tcPr>
          <w:p w14:paraId="2220399C" w14:textId="127283D8" w:rsidR="002144B3" w:rsidRPr="001577E1" w:rsidRDefault="002144B3" w:rsidP="001577E1">
            <w:pPr>
              <w:tabs>
                <w:tab w:val="left" w:pos="7920"/>
              </w:tabs>
              <w:rPr>
                <w:sz w:val="20"/>
              </w:rPr>
            </w:pPr>
            <w:r w:rsidRPr="001577E1">
              <w:rPr>
                <w:b/>
                <w:sz w:val="20"/>
              </w:rPr>
              <w:t>Key Assumptions, Sensitivities, Risks</w:t>
            </w:r>
            <w:r w:rsidR="00BC6455" w:rsidRPr="001577E1">
              <w:rPr>
                <w:b/>
                <w:sz w:val="20"/>
              </w:rPr>
              <w:t xml:space="preserve"> </w:t>
            </w:r>
            <w:r w:rsidRPr="001577E1">
              <w:rPr>
                <w:sz w:val="20"/>
              </w:rPr>
              <w:t>Max 5 lines</w:t>
            </w:r>
          </w:p>
          <w:p w14:paraId="494ED1B0" w14:textId="73ADEC33" w:rsidR="002144B3" w:rsidRPr="007D6380" w:rsidRDefault="00DF1EC5" w:rsidP="00B34F78">
            <w:pPr>
              <w:tabs>
                <w:tab w:val="left" w:pos="7920"/>
              </w:tabs>
              <w:rPr>
                <w:b/>
                <w:sz w:val="20"/>
              </w:rPr>
            </w:pPr>
            <w:r>
              <w:rPr>
                <w:sz w:val="20"/>
              </w:rPr>
              <w:t>N/A – do nothing option.</w:t>
            </w:r>
          </w:p>
        </w:tc>
      </w:tr>
    </w:tbl>
    <w:p w14:paraId="205BB2DF" w14:textId="77777777" w:rsidR="00307CBB" w:rsidRPr="00AA4ABF" w:rsidRDefault="00307CBB" w:rsidP="00AA4ABF">
      <w:pPr>
        <w:rPr>
          <w:sz w:val="20"/>
        </w:rPr>
      </w:pPr>
    </w:p>
    <w:p w14:paraId="5C2A9088" w14:textId="5123D3BF" w:rsidR="00AA4ABF" w:rsidRDefault="00CC0939" w:rsidP="00AA4ABF">
      <w:pPr>
        <w:tabs>
          <w:tab w:val="left" w:pos="7920"/>
        </w:tabs>
        <w:rPr>
          <w:b/>
          <w:sz w:val="22"/>
          <w:szCs w:val="22"/>
        </w:rPr>
      </w:pPr>
      <w:r>
        <w:rPr>
          <w:b/>
          <w:sz w:val="22"/>
          <w:szCs w:val="22"/>
        </w:rPr>
        <w:t xml:space="preserve">BUSINESS ASSESSMENT (Option </w:t>
      </w:r>
      <w:r w:rsidR="00DF1EC5">
        <w:rPr>
          <w:sz w:val="20"/>
        </w:rPr>
        <w:t>1</w:t>
      </w:r>
      <w:r w:rsidR="00AA4ABF">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677713" w14:paraId="4D619054" w14:textId="77777777" w:rsidTr="00677713">
        <w:trPr>
          <w:trHeight w:val="567"/>
        </w:trPr>
        <w:tc>
          <w:tcPr>
            <w:tcW w:w="10296" w:type="dxa"/>
            <w:gridSpan w:val="3"/>
            <w:tcBorders>
              <w:top w:val="single" w:sz="4" w:space="0" w:color="auto"/>
            </w:tcBorders>
            <w:shd w:val="clear" w:color="auto" w:fill="auto"/>
            <w:vAlign w:val="center"/>
          </w:tcPr>
          <w:p w14:paraId="6181D8A8" w14:textId="1F61AC29" w:rsidR="00677713" w:rsidRPr="001577E1" w:rsidRDefault="00677713" w:rsidP="00677713">
            <w:pPr>
              <w:tabs>
                <w:tab w:val="left" w:pos="7920"/>
              </w:tabs>
              <w:rPr>
                <w:b/>
                <w:sz w:val="22"/>
                <w:szCs w:val="22"/>
              </w:rPr>
            </w:pPr>
            <w:r w:rsidRPr="001577E1">
              <w:rPr>
                <w:b/>
                <w:sz w:val="22"/>
                <w:szCs w:val="22"/>
              </w:rPr>
              <w:t>Direct Impact on business</w:t>
            </w:r>
          </w:p>
        </w:tc>
      </w:tr>
      <w:tr w:rsidR="00677713" w14:paraId="0371E9E8" w14:textId="77777777" w:rsidTr="00677713">
        <w:trPr>
          <w:trHeight w:val="567"/>
        </w:trPr>
        <w:tc>
          <w:tcPr>
            <w:tcW w:w="3432" w:type="dxa"/>
            <w:shd w:val="clear" w:color="auto" w:fill="auto"/>
            <w:vAlign w:val="center"/>
          </w:tcPr>
          <w:p w14:paraId="32EAC48D" w14:textId="6834673B" w:rsidR="00677713" w:rsidRPr="001577E1" w:rsidRDefault="00677713" w:rsidP="00677713">
            <w:pPr>
              <w:tabs>
                <w:tab w:val="left" w:pos="7920"/>
              </w:tabs>
              <w:rPr>
                <w:b/>
                <w:sz w:val="22"/>
                <w:szCs w:val="22"/>
              </w:rPr>
            </w:pPr>
            <w:r w:rsidRPr="001577E1">
              <w:rPr>
                <w:b/>
                <w:sz w:val="22"/>
                <w:szCs w:val="22"/>
              </w:rPr>
              <w:t>Costs:</w:t>
            </w:r>
            <w:r>
              <w:rPr>
                <w:b/>
                <w:sz w:val="22"/>
                <w:szCs w:val="22"/>
              </w:rPr>
              <w:t xml:space="preserve"> N/A</w:t>
            </w:r>
          </w:p>
        </w:tc>
        <w:tc>
          <w:tcPr>
            <w:tcW w:w="3432" w:type="dxa"/>
            <w:shd w:val="clear" w:color="auto" w:fill="auto"/>
            <w:vAlign w:val="center"/>
          </w:tcPr>
          <w:p w14:paraId="73832D7C" w14:textId="6F11D670" w:rsidR="00677713" w:rsidRPr="001577E1" w:rsidRDefault="00677713" w:rsidP="00677713">
            <w:pPr>
              <w:tabs>
                <w:tab w:val="left" w:pos="7920"/>
              </w:tabs>
              <w:rPr>
                <w:b/>
                <w:sz w:val="22"/>
                <w:szCs w:val="22"/>
              </w:rPr>
            </w:pPr>
            <w:r w:rsidRPr="001577E1">
              <w:rPr>
                <w:b/>
                <w:sz w:val="22"/>
                <w:szCs w:val="22"/>
              </w:rPr>
              <w:t>Benefits:</w:t>
            </w:r>
            <w:r>
              <w:rPr>
                <w:b/>
                <w:sz w:val="22"/>
                <w:szCs w:val="22"/>
              </w:rPr>
              <w:t xml:space="preserve"> N/A</w:t>
            </w:r>
          </w:p>
        </w:tc>
        <w:tc>
          <w:tcPr>
            <w:tcW w:w="3432" w:type="dxa"/>
            <w:shd w:val="clear" w:color="auto" w:fill="auto"/>
            <w:vAlign w:val="center"/>
          </w:tcPr>
          <w:p w14:paraId="5971F286" w14:textId="459DABA6" w:rsidR="00677713" w:rsidRPr="001577E1" w:rsidRDefault="00677713" w:rsidP="00677713">
            <w:pPr>
              <w:tabs>
                <w:tab w:val="left" w:pos="7920"/>
              </w:tabs>
              <w:rPr>
                <w:b/>
                <w:sz w:val="22"/>
                <w:szCs w:val="22"/>
              </w:rPr>
            </w:pPr>
            <w:r w:rsidRPr="001577E1">
              <w:rPr>
                <w:b/>
                <w:sz w:val="22"/>
                <w:szCs w:val="22"/>
              </w:rPr>
              <w:t>Net:</w:t>
            </w:r>
            <w:r>
              <w:rPr>
                <w:b/>
                <w:sz w:val="22"/>
                <w:szCs w:val="22"/>
              </w:rPr>
              <w:t xml:space="preserve"> N/A</w:t>
            </w:r>
          </w:p>
        </w:tc>
      </w:tr>
    </w:tbl>
    <w:p w14:paraId="442719FC" w14:textId="77777777" w:rsidR="002144B3" w:rsidRPr="00AA4ABF" w:rsidRDefault="002144B3" w:rsidP="002144B3">
      <w:pPr>
        <w:tabs>
          <w:tab w:val="left" w:pos="7920"/>
        </w:tabs>
        <w:rPr>
          <w:sz w:val="20"/>
        </w:rPr>
      </w:pPr>
    </w:p>
    <w:p w14:paraId="2B1CB4EF" w14:textId="664CF21E" w:rsidR="002144B3" w:rsidRDefault="00CF1552" w:rsidP="002144B3">
      <w:pPr>
        <w:tabs>
          <w:tab w:val="left" w:pos="7920"/>
        </w:tabs>
        <w:rPr>
          <w:b/>
          <w:sz w:val="22"/>
          <w:szCs w:val="22"/>
        </w:rPr>
      </w:pPr>
      <w:r>
        <w:rPr>
          <w:b/>
          <w:sz w:val="22"/>
          <w:szCs w:val="22"/>
        </w:rPr>
        <w:t>Cross Border Issues</w:t>
      </w:r>
      <w:r w:rsidR="00F77F41">
        <w:rPr>
          <w:b/>
          <w:sz w:val="22"/>
          <w:szCs w:val="22"/>
        </w:rPr>
        <w:t xml:space="preserve"> (Option </w:t>
      </w:r>
      <w:r w:rsidR="00B03596">
        <w:rPr>
          <w:sz w:val="20"/>
        </w:rPr>
        <w:t>1</w:t>
      </w:r>
      <w:r w:rsidR="003403C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AA4ABF" w14:paraId="34D5B66E" w14:textId="77777777" w:rsidTr="00307CBB">
        <w:trPr>
          <w:trHeight w:hRule="exact" w:val="1304"/>
        </w:trPr>
        <w:tc>
          <w:tcPr>
            <w:tcW w:w="10296" w:type="dxa"/>
            <w:shd w:val="clear" w:color="auto" w:fill="auto"/>
          </w:tcPr>
          <w:p w14:paraId="07560D3E" w14:textId="2D2719A8" w:rsidR="00AA4ABF" w:rsidRDefault="00AA4ABF" w:rsidP="001577E1">
            <w:pPr>
              <w:tabs>
                <w:tab w:val="left" w:pos="7920"/>
              </w:tabs>
              <w:rPr>
                <w:sz w:val="20"/>
              </w:rPr>
            </w:pPr>
            <w:r w:rsidRPr="001577E1">
              <w:rPr>
                <w:b/>
                <w:sz w:val="20"/>
              </w:rPr>
              <w:t xml:space="preserve">How does this option compare to other UK regions and to EU Member States (particularly Republic of Ireland) </w:t>
            </w:r>
            <w:r w:rsidRPr="001577E1">
              <w:rPr>
                <w:sz w:val="20"/>
              </w:rPr>
              <w:t>Maximum 3 lines</w:t>
            </w:r>
          </w:p>
          <w:p w14:paraId="11E52FE6" w14:textId="77777777" w:rsidR="00307CBB" w:rsidRPr="001577E1" w:rsidRDefault="00307CBB" w:rsidP="001577E1">
            <w:pPr>
              <w:tabs>
                <w:tab w:val="left" w:pos="7920"/>
              </w:tabs>
              <w:rPr>
                <w:sz w:val="20"/>
              </w:rPr>
            </w:pPr>
          </w:p>
          <w:p w14:paraId="0B46C3E4" w14:textId="1E7B06D8" w:rsidR="00A504FC" w:rsidRPr="007D6380" w:rsidRDefault="00B03596" w:rsidP="00D450E4">
            <w:pPr>
              <w:tabs>
                <w:tab w:val="left" w:pos="7920"/>
              </w:tabs>
              <w:rPr>
                <w:sz w:val="20"/>
              </w:rPr>
            </w:pPr>
            <w:r>
              <w:rPr>
                <w:sz w:val="20"/>
              </w:rPr>
              <w:t>This option leaves things unchanged. As such Northern Ireland legislation in this area would remain out of date in comparison with that in the rest of the UK and Ireland.</w:t>
            </w:r>
          </w:p>
        </w:tc>
      </w:tr>
    </w:tbl>
    <w:p w14:paraId="3B80D7CC" w14:textId="77777777" w:rsidR="00307CBB" w:rsidRDefault="00307CBB" w:rsidP="00E75E4D">
      <w:pPr>
        <w:rPr>
          <w:sz w:val="28"/>
          <w:szCs w:val="28"/>
        </w:rPr>
      </w:pPr>
    </w:p>
    <w:p w14:paraId="7FA03911" w14:textId="58E39063" w:rsidR="00495413" w:rsidRDefault="00307CBB" w:rsidP="00E75E4D">
      <w:pPr>
        <w:rPr>
          <w:sz w:val="28"/>
          <w:szCs w:val="28"/>
        </w:rPr>
      </w:pPr>
      <w:r>
        <w:rPr>
          <w:sz w:val="28"/>
          <w:szCs w:val="28"/>
        </w:rPr>
        <w:br w:type="page"/>
      </w:r>
      <w:r w:rsidR="00495413" w:rsidRPr="003D6EAD">
        <w:rPr>
          <w:sz w:val="28"/>
          <w:szCs w:val="28"/>
        </w:rPr>
        <w:lastRenderedPageBreak/>
        <w:t xml:space="preserve">Summary: Analysis </w:t>
      </w:r>
      <w:r w:rsidR="00E75E4D">
        <w:rPr>
          <w:sz w:val="28"/>
          <w:szCs w:val="28"/>
        </w:rPr>
        <w:t>&amp;</w:t>
      </w:r>
      <w:r w:rsidR="00495413" w:rsidRPr="003D6EAD">
        <w:rPr>
          <w:sz w:val="28"/>
          <w:szCs w:val="28"/>
        </w:rPr>
        <w:t xml:space="preserve"> Evidence</w:t>
      </w:r>
      <w:r w:rsidR="00E75E4D">
        <w:rPr>
          <w:sz w:val="28"/>
          <w:szCs w:val="28"/>
        </w:rPr>
        <w:tab/>
        <w:t>P</w:t>
      </w:r>
      <w:r w:rsidR="00495413" w:rsidRPr="003D6EAD">
        <w:rPr>
          <w:sz w:val="28"/>
          <w:szCs w:val="28"/>
        </w:rPr>
        <w:t>o</w:t>
      </w:r>
      <w:r w:rsidR="00495413">
        <w:rPr>
          <w:sz w:val="28"/>
          <w:szCs w:val="28"/>
        </w:rPr>
        <w:t xml:space="preserve">licy Option </w:t>
      </w:r>
      <w:r w:rsidR="00BC517D">
        <w:rPr>
          <w:sz w:val="28"/>
          <w:szCs w:val="28"/>
        </w:rPr>
        <w:t>2</w:t>
      </w:r>
    </w:p>
    <w:p w14:paraId="40BA3B29" w14:textId="4BA93947" w:rsidR="00495413" w:rsidRDefault="00495413" w:rsidP="00495413">
      <w:pPr>
        <w:tabs>
          <w:tab w:val="left" w:pos="7920"/>
        </w:tabs>
        <w:rPr>
          <w:sz w:val="22"/>
          <w:szCs w:val="22"/>
        </w:rPr>
      </w:pPr>
      <w:r>
        <w:rPr>
          <w:sz w:val="22"/>
          <w:szCs w:val="22"/>
        </w:rPr>
        <w:t xml:space="preserve">Description: </w:t>
      </w:r>
      <w:r w:rsidR="00BC517D">
        <w:rPr>
          <w:sz w:val="20"/>
        </w:rPr>
        <w:t>Consolidate &amp; Amend Legislation + Enhanced Cost Recovery – A tidy up of existing DAERA legislation amending powers and procedures as required to improve effectiveness of current regime.</w:t>
      </w:r>
    </w:p>
    <w:p w14:paraId="7A1949A9" w14:textId="77777777" w:rsidR="00495413" w:rsidRDefault="00495413" w:rsidP="00495413">
      <w:pPr>
        <w:tabs>
          <w:tab w:val="left" w:pos="7920"/>
        </w:tabs>
        <w:rPr>
          <w:sz w:val="22"/>
          <w:szCs w:val="22"/>
        </w:rPr>
      </w:pPr>
    </w:p>
    <w:p w14:paraId="372BE243" w14:textId="1B93EA26" w:rsidR="00495413" w:rsidRDefault="00495413" w:rsidP="00495413">
      <w:pPr>
        <w:tabs>
          <w:tab w:val="left" w:pos="7920"/>
        </w:tabs>
        <w:rPr>
          <w:b/>
          <w:sz w:val="22"/>
          <w:szCs w:val="22"/>
        </w:rPr>
      </w:pPr>
      <w:r w:rsidRPr="003D6EAD">
        <w:rPr>
          <w:b/>
          <w:sz w:val="22"/>
          <w:szCs w:val="22"/>
        </w:rPr>
        <w:t>ECONOMIC ASSESSMENT</w:t>
      </w:r>
      <w:r>
        <w:rPr>
          <w:b/>
          <w:sz w:val="22"/>
          <w:szCs w:val="22"/>
        </w:rPr>
        <w:t xml:space="preserve"> (Option </w:t>
      </w:r>
      <w:r w:rsidR="00BC517D">
        <w:rPr>
          <w:sz w:val="20"/>
        </w:rPr>
        <w:t>2</w:t>
      </w:r>
      <w:r>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1030"/>
        <w:gridCol w:w="3088"/>
        <w:gridCol w:w="2060"/>
      </w:tblGrid>
      <w:tr w:rsidR="00495413" w14:paraId="30898D95" w14:textId="77777777" w:rsidTr="00646148">
        <w:tc>
          <w:tcPr>
            <w:tcW w:w="2059" w:type="dxa"/>
            <w:tcBorders>
              <w:bottom w:val="nil"/>
            </w:tcBorders>
            <w:shd w:val="clear" w:color="auto" w:fill="auto"/>
          </w:tcPr>
          <w:p w14:paraId="29940693" w14:textId="77777777" w:rsidR="00495413" w:rsidRPr="001577E1" w:rsidRDefault="00495413" w:rsidP="00646148">
            <w:pPr>
              <w:tabs>
                <w:tab w:val="left" w:pos="7920"/>
              </w:tabs>
              <w:rPr>
                <w:b/>
                <w:sz w:val="22"/>
                <w:szCs w:val="22"/>
              </w:rPr>
            </w:pPr>
            <w:r w:rsidRPr="001577E1">
              <w:rPr>
                <w:b/>
                <w:sz w:val="22"/>
                <w:szCs w:val="22"/>
              </w:rPr>
              <w:t>Costs (£m)</w:t>
            </w:r>
          </w:p>
        </w:tc>
        <w:tc>
          <w:tcPr>
            <w:tcW w:w="3089" w:type="dxa"/>
            <w:gridSpan w:val="2"/>
            <w:tcBorders>
              <w:bottom w:val="nil"/>
            </w:tcBorders>
            <w:shd w:val="clear" w:color="auto" w:fill="auto"/>
          </w:tcPr>
          <w:p w14:paraId="2ECCEDE6" w14:textId="77777777" w:rsidR="00495413" w:rsidRPr="001577E1" w:rsidRDefault="00495413" w:rsidP="00646148">
            <w:pPr>
              <w:tabs>
                <w:tab w:val="left" w:pos="7920"/>
              </w:tabs>
              <w:rPr>
                <w:b/>
                <w:sz w:val="22"/>
                <w:szCs w:val="22"/>
              </w:rPr>
            </w:pPr>
            <w:r w:rsidRPr="001577E1">
              <w:rPr>
                <w:b/>
                <w:sz w:val="22"/>
                <w:szCs w:val="22"/>
              </w:rPr>
              <w:t>Total Transitional (Policy)</w:t>
            </w:r>
          </w:p>
        </w:tc>
        <w:tc>
          <w:tcPr>
            <w:tcW w:w="3088" w:type="dxa"/>
            <w:tcBorders>
              <w:bottom w:val="nil"/>
            </w:tcBorders>
            <w:shd w:val="clear" w:color="auto" w:fill="auto"/>
          </w:tcPr>
          <w:p w14:paraId="06CF68C0" w14:textId="77777777" w:rsidR="00495413" w:rsidRPr="001577E1" w:rsidRDefault="00495413" w:rsidP="00646148">
            <w:pPr>
              <w:tabs>
                <w:tab w:val="left" w:pos="7920"/>
              </w:tabs>
              <w:rPr>
                <w:b/>
                <w:sz w:val="22"/>
                <w:szCs w:val="22"/>
              </w:rPr>
            </w:pPr>
            <w:r w:rsidRPr="001577E1">
              <w:rPr>
                <w:b/>
                <w:sz w:val="22"/>
                <w:szCs w:val="22"/>
              </w:rPr>
              <w:t>Average Annual (recurring)</w:t>
            </w:r>
          </w:p>
        </w:tc>
        <w:tc>
          <w:tcPr>
            <w:tcW w:w="2060" w:type="dxa"/>
            <w:tcBorders>
              <w:bottom w:val="nil"/>
            </w:tcBorders>
            <w:shd w:val="clear" w:color="auto" w:fill="auto"/>
          </w:tcPr>
          <w:p w14:paraId="5DF23935" w14:textId="77777777" w:rsidR="00495413" w:rsidRPr="001577E1" w:rsidRDefault="00495413" w:rsidP="00646148">
            <w:pPr>
              <w:tabs>
                <w:tab w:val="left" w:pos="7920"/>
              </w:tabs>
              <w:rPr>
                <w:b/>
                <w:sz w:val="22"/>
                <w:szCs w:val="22"/>
              </w:rPr>
            </w:pPr>
            <w:r w:rsidRPr="001577E1">
              <w:rPr>
                <w:b/>
                <w:sz w:val="22"/>
                <w:szCs w:val="22"/>
              </w:rPr>
              <w:t>Total Cost</w:t>
            </w:r>
          </w:p>
        </w:tc>
      </w:tr>
      <w:tr w:rsidR="00495413" w:rsidRPr="00610455" w14:paraId="58632664" w14:textId="77777777" w:rsidTr="00646148">
        <w:tc>
          <w:tcPr>
            <w:tcW w:w="2059" w:type="dxa"/>
            <w:tcBorders>
              <w:top w:val="nil"/>
            </w:tcBorders>
            <w:shd w:val="clear" w:color="auto" w:fill="auto"/>
          </w:tcPr>
          <w:p w14:paraId="2809531D" w14:textId="77777777" w:rsidR="00495413" w:rsidRPr="001577E1" w:rsidRDefault="00495413" w:rsidP="00646148">
            <w:pPr>
              <w:tabs>
                <w:tab w:val="left" w:pos="7920"/>
              </w:tabs>
              <w:rPr>
                <w:sz w:val="18"/>
                <w:szCs w:val="18"/>
              </w:rPr>
            </w:pPr>
          </w:p>
        </w:tc>
        <w:tc>
          <w:tcPr>
            <w:tcW w:w="2059" w:type="dxa"/>
            <w:tcBorders>
              <w:top w:val="nil"/>
              <w:right w:val="nil"/>
            </w:tcBorders>
            <w:shd w:val="clear" w:color="auto" w:fill="auto"/>
          </w:tcPr>
          <w:p w14:paraId="08C64C0A" w14:textId="77777777" w:rsidR="00495413" w:rsidRPr="001577E1" w:rsidRDefault="00495413" w:rsidP="00646148">
            <w:pPr>
              <w:tabs>
                <w:tab w:val="left" w:pos="7920"/>
              </w:tabs>
              <w:jc w:val="right"/>
              <w:rPr>
                <w:sz w:val="18"/>
                <w:szCs w:val="18"/>
              </w:rPr>
            </w:pPr>
            <w:r w:rsidRPr="001577E1">
              <w:rPr>
                <w:sz w:val="18"/>
                <w:szCs w:val="18"/>
              </w:rPr>
              <w:t>(constant price)</w:t>
            </w:r>
          </w:p>
        </w:tc>
        <w:tc>
          <w:tcPr>
            <w:tcW w:w="1030" w:type="dxa"/>
            <w:tcBorders>
              <w:top w:val="nil"/>
              <w:left w:val="nil"/>
            </w:tcBorders>
            <w:shd w:val="clear" w:color="auto" w:fill="auto"/>
          </w:tcPr>
          <w:p w14:paraId="3A5FE091" w14:textId="77777777" w:rsidR="00495413" w:rsidRPr="001577E1" w:rsidRDefault="00495413" w:rsidP="00646148">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0B36F8B7" w14:textId="77777777" w:rsidR="00495413" w:rsidRPr="001577E1" w:rsidRDefault="00495413" w:rsidP="00646148">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56F03662" w14:textId="77777777" w:rsidR="00495413" w:rsidRPr="001577E1" w:rsidRDefault="00495413" w:rsidP="00646148">
            <w:pPr>
              <w:tabs>
                <w:tab w:val="left" w:pos="7920"/>
              </w:tabs>
              <w:jc w:val="right"/>
              <w:rPr>
                <w:sz w:val="18"/>
                <w:szCs w:val="18"/>
              </w:rPr>
            </w:pPr>
            <w:r w:rsidRPr="001577E1">
              <w:rPr>
                <w:sz w:val="18"/>
                <w:szCs w:val="18"/>
              </w:rPr>
              <w:t>(Present Value)</w:t>
            </w:r>
          </w:p>
        </w:tc>
      </w:tr>
      <w:tr w:rsidR="00495413" w14:paraId="2F6C8053" w14:textId="77777777" w:rsidTr="00646148">
        <w:trPr>
          <w:trHeight w:hRule="exact" w:val="255"/>
        </w:trPr>
        <w:tc>
          <w:tcPr>
            <w:tcW w:w="2059" w:type="dxa"/>
            <w:shd w:val="clear" w:color="auto" w:fill="auto"/>
          </w:tcPr>
          <w:p w14:paraId="6EC4AD88" w14:textId="77777777" w:rsidR="00495413" w:rsidRPr="001577E1" w:rsidRDefault="00495413" w:rsidP="00646148">
            <w:pPr>
              <w:tabs>
                <w:tab w:val="left" w:pos="7920"/>
              </w:tabs>
              <w:rPr>
                <w:b/>
                <w:sz w:val="22"/>
                <w:szCs w:val="22"/>
              </w:rPr>
            </w:pPr>
            <w:r w:rsidRPr="001577E1">
              <w:rPr>
                <w:b/>
                <w:sz w:val="22"/>
                <w:szCs w:val="22"/>
              </w:rPr>
              <w:t>Low</w:t>
            </w:r>
          </w:p>
        </w:tc>
        <w:tc>
          <w:tcPr>
            <w:tcW w:w="2059" w:type="dxa"/>
            <w:shd w:val="clear" w:color="auto" w:fill="auto"/>
            <w:vAlign w:val="center"/>
          </w:tcPr>
          <w:p w14:paraId="0A422721" w14:textId="77777777" w:rsidR="00495413" w:rsidRPr="001577E1" w:rsidRDefault="00495413" w:rsidP="00646148">
            <w:pPr>
              <w:tabs>
                <w:tab w:val="left" w:pos="7920"/>
              </w:tabs>
              <w:jc w:val="right"/>
              <w:rPr>
                <w:b/>
                <w:sz w:val="16"/>
                <w:szCs w:val="16"/>
              </w:rPr>
            </w:pPr>
            <w:r>
              <w:rPr>
                <w:b/>
                <w:sz w:val="22"/>
                <w:szCs w:val="22"/>
              </w:rPr>
              <w:fldChar w:fldCharType="begin">
                <w:ffData>
                  <w:name w:val="Text2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1030" w:type="dxa"/>
            <w:vMerge w:val="restart"/>
            <w:shd w:val="clear" w:color="auto" w:fill="auto"/>
          </w:tcPr>
          <w:p w14:paraId="26E3E60C" w14:textId="77777777" w:rsidR="00495413" w:rsidRPr="001577E1" w:rsidRDefault="00495413" w:rsidP="00646148">
            <w:pPr>
              <w:tabs>
                <w:tab w:val="left" w:pos="7920"/>
              </w:tabs>
              <w:rPr>
                <w:b/>
                <w:sz w:val="22"/>
                <w:szCs w:val="22"/>
              </w:rPr>
            </w:pPr>
            <w:r w:rsidRPr="001577E1">
              <w:rPr>
                <w:b/>
                <w:sz w:val="22"/>
                <w:szCs w:val="22"/>
              </w:rPr>
              <w:fldChar w:fldCharType="begin">
                <w:ffData>
                  <w:name w:val="Text40"/>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p>
        </w:tc>
        <w:tc>
          <w:tcPr>
            <w:tcW w:w="3088" w:type="dxa"/>
            <w:shd w:val="clear" w:color="auto" w:fill="auto"/>
            <w:vAlign w:val="center"/>
          </w:tcPr>
          <w:p w14:paraId="0FFD11A9" w14:textId="77777777" w:rsidR="00495413" w:rsidRPr="001577E1" w:rsidRDefault="00495413" w:rsidP="00646148">
            <w:pPr>
              <w:tabs>
                <w:tab w:val="left" w:pos="7920"/>
              </w:tabs>
              <w:jc w:val="right"/>
              <w:rPr>
                <w:b/>
                <w:sz w:val="16"/>
                <w:szCs w:val="16"/>
              </w:rPr>
            </w:pPr>
            <w:r>
              <w:rPr>
                <w:b/>
                <w:sz w:val="22"/>
                <w:szCs w:val="22"/>
              </w:rPr>
              <w:fldChar w:fldCharType="begin">
                <w:ffData>
                  <w:name w:val="Text3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shd w:val="clear" w:color="auto" w:fill="auto"/>
            <w:vAlign w:val="center"/>
          </w:tcPr>
          <w:p w14:paraId="7A9B35D1" w14:textId="77777777" w:rsidR="00495413" w:rsidRPr="001577E1" w:rsidRDefault="00495413" w:rsidP="00646148">
            <w:pPr>
              <w:tabs>
                <w:tab w:val="left" w:pos="7920"/>
              </w:tabs>
              <w:jc w:val="right"/>
              <w:rPr>
                <w:b/>
                <w:sz w:val="16"/>
                <w:szCs w:val="16"/>
              </w:rPr>
            </w:pPr>
            <w:r>
              <w:rPr>
                <w:b/>
                <w:sz w:val="22"/>
                <w:szCs w:val="22"/>
              </w:rPr>
              <w:fldChar w:fldCharType="begin">
                <w:ffData>
                  <w:name w:val="Text3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r>
      <w:tr w:rsidR="00495413" w14:paraId="1A5D701C" w14:textId="77777777" w:rsidTr="00646148">
        <w:trPr>
          <w:trHeight w:hRule="exact" w:val="255"/>
        </w:trPr>
        <w:tc>
          <w:tcPr>
            <w:tcW w:w="2059" w:type="dxa"/>
            <w:tcBorders>
              <w:bottom w:val="single" w:sz="12" w:space="0" w:color="auto"/>
            </w:tcBorders>
            <w:shd w:val="clear" w:color="auto" w:fill="auto"/>
          </w:tcPr>
          <w:p w14:paraId="7083AB1E" w14:textId="77777777" w:rsidR="00495413" w:rsidRPr="001577E1" w:rsidRDefault="00495413" w:rsidP="00646148">
            <w:pPr>
              <w:tabs>
                <w:tab w:val="left" w:pos="7920"/>
              </w:tabs>
              <w:rPr>
                <w:b/>
                <w:sz w:val="22"/>
                <w:szCs w:val="22"/>
              </w:rPr>
            </w:pPr>
            <w:r w:rsidRPr="001577E1">
              <w:rPr>
                <w:b/>
                <w:sz w:val="22"/>
                <w:szCs w:val="22"/>
              </w:rPr>
              <w:t>High</w:t>
            </w:r>
          </w:p>
        </w:tc>
        <w:tc>
          <w:tcPr>
            <w:tcW w:w="2059" w:type="dxa"/>
            <w:tcBorders>
              <w:bottom w:val="single" w:sz="12" w:space="0" w:color="auto"/>
            </w:tcBorders>
            <w:shd w:val="clear" w:color="auto" w:fill="auto"/>
            <w:vAlign w:val="center"/>
          </w:tcPr>
          <w:p w14:paraId="06489C3B" w14:textId="77777777" w:rsidR="00495413" w:rsidRPr="001577E1" w:rsidRDefault="00495413" w:rsidP="00646148">
            <w:pPr>
              <w:tabs>
                <w:tab w:val="left" w:pos="7920"/>
              </w:tabs>
              <w:jc w:val="right"/>
              <w:rPr>
                <w:b/>
                <w:sz w:val="16"/>
                <w:szCs w:val="16"/>
              </w:rPr>
            </w:pPr>
            <w:r>
              <w:rPr>
                <w:b/>
                <w:sz w:val="22"/>
                <w:szCs w:val="22"/>
              </w:rPr>
              <w:fldChar w:fldCharType="begin">
                <w:ffData>
                  <w:name w:val="Text3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1030" w:type="dxa"/>
            <w:vMerge/>
            <w:tcBorders>
              <w:bottom w:val="single" w:sz="12" w:space="0" w:color="auto"/>
            </w:tcBorders>
            <w:shd w:val="clear" w:color="auto" w:fill="auto"/>
          </w:tcPr>
          <w:p w14:paraId="2A9E4080" w14:textId="77777777" w:rsidR="00495413" w:rsidRPr="001577E1" w:rsidRDefault="00495413" w:rsidP="00646148">
            <w:pPr>
              <w:tabs>
                <w:tab w:val="left" w:pos="7920"/>
              </w:tabs>
              <w:jc w:val="right"/>
              <w:rPr>
                <w:b/>
                <w:sz w:val="22"/>
                <w:szCs w:val="22"/>
              </w:rPr>
            </w:pPr>
          </w:p>
        </w:tc>
        <w:tc>
          <w:tcPr>
            <w:tcW w:w="3088" w:type="dxa"/>
            <w:tcBorders>
              <w:bottom w:val="single" w:sz="12" w:space="0" w:color="auto"/>
            </w:tcBorders>
            <w:shd w:val="clear" w:color="auto" w:fill="auto"/>
            <w:vAlign w:val="center"/>
          </w:tcPr>
          <w:p w14:paraId="141D49C4" w14:textId="77777777" w:rsidR="00495413" w:rsidRPr="001577E1" w:rsidRDefault="00495413" w:rsidP="00646148">
            <w:pPr>
              <w:tabs>
                <w:tab w:val="left" w:pos="7920"/>
              </w:tabs>
              <w:jc w:val="right"/>
              <w:rPr>
                <w:b/>
                <w:sz w:val="16"/>
                <w:szCs w:val="16"/>
              </w:rPr>
            </w:pPr>
            <w:r>
              <w:rPr>
                <w:b/>
                <w:sz w:val="22"/>
                <w:szCs w:val="22"/>
              </w:rPr>
              <w:fldChar w:fldCharType="begin">
                <w:ffData>
                  <w:name w:val="Text3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tcBorders>
              <w:bottom w:val="single" w:sz="12" w:space="0" w:color="auto"/>
            </w:tcBorders>
            <w:shd w:val="clear" w:color="auto" w:fill="auto"/>
            <w:vAlign w:val="center"/>
          </w:tcPr>
          <w:p w14:paraId="42A3A0D2" w14:textId="77777777" w:rsidR="00495413" w:rsidRPr="001577E1" w:rsidRDefault="00495413" w:rsidP="00646148">
            <w:pPr>
              <w:tabs>
                <w:tab w:val="left" w:pos="7920"/>
              </w:tabs>
              <w:jc w:val="right"/>
              <w:rPr>
                <w:b/>
                <w:sz w:val="16"/>
                <w:szCs w:val="16"/>
              </w:rPr>
            </w:pPr>
            <w:r>
              <w:rPr>
                <w:b/>
                <w:sz w:val="22"/>
                <w:szCs w:val="22"/>
              </w:rPr>
              <w:fldChar w:fldCharType="begin">
                <w:ffData>
                  <w:name w:val="Text3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r>
      <w:tr w:rsidR="00495413" w14:paraId="47A2B95F" w14:textId="77777777" w:rsidTr="00646148">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0DA29128" w14:textId="77777777" w:rsidR="00495413" w:rsidRPr="001577E1" w:rsidRDefault="00495413" w:rsidP="00646148">
            <w:pPr>
              <w:tabs>
                <w:tab w:val="left" w:pos="7920"/>
              </w:tabs>
              <w:rPr>
                <w:b/>
                <w:sz w:val="22"/>
                <w:szCs w:val="22"/>
              </w:rPr>
            </w:pPr>
            <w:r w:rsidRPr="001577E1">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30A75ABD" w14:textId="46D267ED" w:rsidR="00495413" w:rsidRPr="001577E1" w:rsidRDefault="00D764ED" w:rsidP="00646148">
            <w:pPr>
              <w:tabs>
                <w:tab w:val="left" w:pos="7920"/>
              </w:tabs>
              <w:jc w:val="right"/>
              <w:rPr>
                <w:b/>
                <w:sz w:val="22"/>
                <w:szCs w:val="22"/>
              </w:rPr>
            </w:pPr>
            <w:r>
              <w:rPr>
                <w:b/>
                <w:sz w:val="22"/>
                <w:szCs w:val="22"/>
              </w:rPr>
              <w:t>N/</w:t>
            </w:r>
            <w:r w:rsidR="00DA218D">
              <w:rPr>
                <w:b/>
                <w:sz w:val="22"/>
                <w:szCs w:val="22"/>
              </w:rPr>
              <w:t>A</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1F50C8C6" w14:textId="77777777" w:rsidR="00495413" w:rsidRPr="001577E1" w:rsidRDefault="00495413" w:rsidP="00646148">
            <w:pPr>
              <w:tabs>
                <w:tab w:val="left" w:pos="7920"/>
              </w:tabs>
              <w:jc w:val="right"/>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79330BAC" w14:textId="2E5C4F23" w:rsidR="00495413" w:rsidRPr="001577E1" w:rsidRDefault="008E4265" w:rsidP="00646148">
            <w:pPr>
              <w:tabs>
                <w:tab w:val="left" w:pos="7920"/>
              </w:tabs>
              <w:jc w:val="right"/>
              <w:rPr>
                <w:b/>
                <w:sz w:val="22"/>
                <w:szCs w:val="22"/>
              </w:rPr>
            </w:pPr>
            <w:r>
              <w:rPr>
                <w:b/>
                <w:sz w:val="22"/>
                <w:szCs w:val="22"/>
              </w:rPr>
              <w:t>N/A</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3653CB15" w14:textId="4F519032" w:rsidR="00495413" w:rsidRPr="001577E1" w:rsidRDefault="008E4265" w:rsidP="00646148">
            <w:pPr>
              <w:tabs>
                <w:tab w:val="left" w:pos="7920"/>
              </w:tabs>
              <w:jc w:val="right"/>
              <w:rPr>
                <w:b/>
                <w:sz w:val="22"/>
                <w:szCs w:val="22"/>
              </w:rPr>
            </w:pPr>
            <w:r>
              <w:rPr>
                <w:b/>
                <w:sz w:val="22"/>
                <w:szCs w:val="22"/>
              </w:rPr>
              <w:t>N/A</w:t>
            </w:r>
          </w:p>
        </w:tc>
      </w:tr>
      <w:tr w:rsidR="00495413" w14:paraId="1DCB6628" w14:textId="77777777" w:rsidTr="008E4265">
        <w:trPr>
          <w:trHeight w:hRule="exact" w:val="737"/>
        </w:trPr>
        <w:tc>
          <w:tcPr>
            <w:tcW w:w="10296" w:type="dxa"/>
            <w:gridSpan w:val="5"/>
            <w:tcBorders>
              <w:top w:val="single" w:sz="12" w:space="0" w:color="auto"/>
            </w:tcBorders>
            <w:shd w:val="clear" w:color="auto" w:fill="auto"/>
          </w:tcPr>
          <w:p w14:paraId="48AE5C0F" w14:textId="77777777" w:rsidR="00495413" w:rsidRPr="001577E1" w:rsidRDefault="00495413" w:rsidP="00646148">
            <w:pPr>
              <w:tabs>
                <w:tab w:val="left" w:pos="7920"/>
              </w:tabs>
              <w:rPr>
                <w:sz w:val="20"/>
              </w:rPr>
            </w:pPr>
            <w:r w:rsidRPr="001577E1">
              <w:rPr>
                <w:b/>
                <w:sz w:val="20"/>
              </w:rPr>
              <w:t xml:space="preserve">Description and scale of key monetised costs by ‘main affected groups’ </w:t>
            </w:r>
            <w:r w:rsidRPr="001577E1">
              <w:rPr>
                <w:sz w:val="20"/>
              </w:rPr>
              <w:t>Maximum 5 lines</w:t>
            </w:r>
          </w:p>
          <w:p w14:paraId="640E9087" w14:textId="71BB6B54" w:rsidR="00495413" w:rsidRPr="007D6380" w:rsidRDefault="008E4265" w:rsidP="00646148">
            <w:pPr>
              <w:tabs>
                <w:tab w:val="left" w:pos="7920"/>
              </w:tabs>
              <w:rPr>
                <w:sz w:val="20"/>
              </w:rPr>
            </w:pPr>
            <w:r>
              <w:rPr>
                <w:sz w:val="20"/>
              </w:rPr>
              <w:t>N/A</w:t>
            </w:r>
          </w:p>
        </w:tc>
      </w:tr>
      <w:tr w:rsidR="00495413" w14:paraId="484E1776" w14:textId="77777777" w:rsidTr="002B1BFE">
        <w:trPr>
          <w:trHeight w:hRule="exact" w:val="1984"/>
        </w:trPr>
        <w:tc>
          <w:tcPr>
            <w:tcW w:w="10296" w:type="dxa"/>
            <w:gridSpan w:val="5"/>
            <w:shd w:val="clear" w:color="auto" w:fill="auto"/>
          </w:tcPr>
          <w:p w14:paraId="1F1AE194" w14:textId="77777777" w:rsidR="00495413" w:rsidRPr="001577E1" w:rsidRDefault="00495413" w:rsidP="00646148">
            <w:pPr>
              <w:tabs>
                <w:tab w:val="left" w:pos="7920"/>
              </w:tabs>
              <w:rPr>
                <w:sz w:val="20"/>
              </w:rPr>
            </w:pPr>
            <w:r w:rsidRPr="001577E1">
              <w:rPr>
                <w:b/>
                <w:sz w:val="20"/>
              </w:rPr>
              <w:t xml:space="preserve">Other key non-monetised costs by ‘main affected groups’ </w:t>
            </w:r>
            <w:r w:rsidRPr="001577E1">
              <w:rPr>
                <w:sz w:val="20"/>
              </w:rPr>
              <w:t>Maximum 5 lines</w:t>
            </w:r>
          </w:p>
          <w:p w14:paraId="2F266E81" w14:textId="77777777" w:rsidR="008E4265" w:rsidRDefault="008E4265" w:rsidP="008E4265">
            <w:pPr>
              <w:tabs>
                <w:tab w:val="left" w:pos="7920"/>
              </w:tabs>
              <w:rPr>
                <w:sz w:val="20"/>
              </w:rPr>
            </w:pPr>
            <w:r>
              <w:rPr>
                <w:sz w:val="20"/>
              </w:rPr>
              <w:t>It would be optional for Councils to use and administer the legislation. Where they do, they can require works by property owners / occupiers etc. or undertake works themselves and seek to recoup costs.</w:t>
            </w:r>
          </w:p>
          <w:p w14:paraId="706A235A" w14:textId="77777777" w:rsidR="008E4265" w:rsidRDefault="008E4265" w:rsidP="008E4265">
            <w:pPr>
              <w:tabs>
                <w:tab w:val="left" w:pos="7920"/>
              </w:tabs>
              <w:rPr>
                <w:sz w:val="20"/>
              </w:rPr>
            </w:pPr>
            <w:r>
              <w:rPr>
                <w:sz w:val="20"/>
              </w:rPr>
              <w:t>Costs for property owners / occupiers etc. in respect of building works.</w:t>
            </w:r>
          </w:p>
          <w:p w14:paraId="32DB2164" w14:textId="77777777" w:rsidR="008E4265" w:rsidRDefault="008E4265" w:rsidP="008E4265">
            <w:pPr>
              <w:tabs>
                <w:tab w:val="left" w:pos="7920"/>
              </w:tabs>
              <w:rPr>
                <w:sz w:val="20"/>
              </w:rPr>
            </w:pPr>
            <w:r>
              <w:rPr>
                <w:sz w:val="20"/>
              </w:rPr>
              <w:t>Costs involved for DAERA in normal course of business to amend legislation.</w:t>
            </w:r>
          </w:p>
          <w:p w14:paraId="3ADE93A2" w14:textId="77777777" w:rsidR="00495413" w:rsidRDefault="008E4265" w:rsidP="008E4265">
            <w:pPr>
              <w:tabs>
                <w:tab w:val="left" w:pos="7920"/>
              </w:tabs>
              <w:rPr>
                <w:sz w:val="20"/>
              </w:rPr>
            </w:pPr>
            <w:r>
              <w:rPr>
                <w:sz w:val="20"/>
              </w:rPr>
              <w:t>All other things equal, the costs for councils, business etc. are likely to be lower than for Options 3 and 4.</w:t>
            </w:r>
          </w:p>
          <w:p w14:paraId="654CA475" w14:textId="5DCE3430" w:rsidR="008E4265" w:rsidRPr="007D6380" w:rsidRDefault="008E4265" w:rsidP="008E4265">
            <w:pPr>
              <w:tabs>
                <w:tab w:val="left" w:pos="7920"/>
              </w:tabs>
              <w:rPr>
                <w:sz w:val="20"/>
              </w:rPr>
            </w:pPr>
            <w:r>
              <w:rPr>
                <w:sz w:val="20"/>
              </w:rPr>
              <w:t>Overall assessment: Low</w:t>
            </w:r>
            <w:r w:rsidR="002B1BFE">
              <w:rPr>
                <w:sz w:val="20"/>
              </w:rPr>
              <w:t xml:space="preserve"> </w:t>
            </w:r>
            <w:r w:rsidR="002B1BFE" w:rsidRPr="002B1BFE">
              <w:rPr>
                <w:sz w:val="20"/>
              </w:rPr>
              <w:t>(</w:t>
            </w:r>
            <w:r w:rsidR="002B1BFE">
              <w:rPr>
                <w:sz w:val="20"/>
              </w:rPr>
              <w:t>low level of</w:t>
            </w:r>
            <w:r w:rsidR="002B1BFE" w:rsidRPr="002B1BFE">
              <w:rPr>
                <w:sz w:val="20"/>
              </w:rPr>
              <w:t xml:space="preserve"> action / enforcement resulting in overall costs in the hundreds of </w:t>
            </w:r>
            <w:r w:rsidR="00677713" w:rsidRPr="002B1BFE">
              <w:rPr>
                <w:sz w:val="20"/>
              </w:rPr>
              <w:t xml:space="preserve">thousands </w:t>
            </w:r>
            <w:r w:rsidR="00677713">
              <w:rPr>
                <w:sz w:val="20"/>
              </w:rPr>
              <w:t>/</w:t>
            </w:r>
            <w:r w:rsidR="00035244">
              <w:rPr>
                <w:sz w:val="20"/>
              </w:rPr>
              <w:t xml:space="preserve"> low millions </w:t>
            </w:r>
            <w:r w:rsidR="002B1BFE" w:rsidRPr="002B1BFE">
              <w:rPr>
                <w:sz w:val="20"/>
              </w:rPr>
              <w:t xml:space="preserve">across a </w:t>
            </w:r>
            <w:r w:rsidR="002B1BFE">
              <w:rPr>
                <w:sz w:val="20"/>
              </w:rPr>
              <w:t>moderate</w:t>
            </w:r>
            <w:r w:rsidR="002B1BFE" w:rsidRPr="002B1BFE">
              <w:rPr>
                <w:sz w:val="20"/>
              </w:rPr>
              <w:t xml:space="preserve"> number of business properties)</w:t>
            </w:r>
          </w:p>
        </w:tc>
      </w:tr>
      <w:tr w:rsidR="00495413" w14:paraId="45179303" w14:textId="77777777" w:rsidTr="00646148">
        <w:tc>
          <w:tcPr>
            <w:tcW w:w="2059" w:type="dxa"/>
            <w:tcBorders>
              <w:bottom w:val="nil"/>
            </w:tcBorders>
            <w:shd w:val="clear" w:color="auto" w:fill="auto"/>
          </w:tcPr>
          <w:p w14:paraId="76E6E67A" w14:textId="77777777" w:rsidR="00495413" w:rsidRPr="001577E1" w:rsidRDefault="00495413" w:rsidP="00646148">
            <w:pPr>
              <w:tabs>
                <w:tab w:val="left" w:pos="7920"/>
              </w:tabs>
              <w:rPr>
                <w:b/>
                <w:sz w:val="22"/>
                <w:szCs w:val="22"/>
              </w:rPr>
            </w:pPr>
            <w:r w:rsidRPr="001577E1">
              <w:rPr>
                <w:b/>
                <w:sz w:val="22"/>
                <w:szCs w:val="22"/>
              </w:rPr>
              <w:t>Benefits (£m)</w:t>
            </w:r>
          </w:p>
        </w:tc>
        <w:tc>
          <w:tcPr>
            <w:tcW w:w="3089" w:type="dxa"/>
            <w:gridSpan w:val="2"/>
            <w:tcBorders>
              <w:bottom w:val="nil"/>
            </w:tcBorders>
            <w:shd w:val="clear" w:color="auto" w:fill="auto"/>
          </w:tcPr>
          <w:p w14:paraId="1324C3A5" w14:textId="77777777" w:rsidR="00495413" w:rsidRPr="001577E1" w:rsidRDefault="00495413" w:rsidP="00646148">
            <w:pPr>
              <w:tabs>
                <w:tab w:val="left" w:pos="7920"/>
              </w:tabs>
              <w:rPr>
                <w:b/>
                <w:sz w:val="22"/>
                <w:szCs w:val="22"/>
              </w:rPr>
            </w:pPr>
            <w:r w:rsidRPr="001577E1">
              <w:rPr>
                <w:b/>
                <w:sz w:val="22"/>
                <w:szCs w:val="22"/>
              </w:rPr>
              <w:t>Total Transitional (Policy)</w:t>
            </w:r>
          </w:p>
        </w:tc>
        <w:tc>
          <w:tcPr>
            <w:tcW w:w="3088" w:type="dxa"/>
            <w:tcBorders>
              <w:bottom w:val="nil"/>
            </w:tcBorders>
            <w:shd w:val="clear" w:color="auto" w:fill="auto"/>
          </w:tcPr>
          <w:p w14:paraId="04724505" w14:textId="77777777" w:rsidR="00495413" w:rsidRPr="001577E1" w:rsidRDefault="00495413" w:rsidP="00646148">
            <w:pPr>
              <w:tabs>
                <w:tab w:val="left" w:pos="7920"/>
              </w:tabs>
              <w:rPr>
                <w:b/>
                <w:sz w:val="22"/>
                <w:szCs w:val="22"/>
              </w:rPr>
            </w:pPr>
            <w:r w:rsidRPr="001577E1">
              <w:rPr>
                <w:b/>
                <w:sz w:val="22"/>
                <w:szCs w:val="22"/>
              </w:rPr>
              <w:t>Average Annual (recurring)</w:t>
            </w:r>
          </w:p>
        </w:tc>
        <w:tc>
          <w:tcPr>
            <w:tcW w:w="2060" w:type="dxa"/>
            <w:tcBorders>
              <w:bottom w:val="nil"/>
            </w:tcBorders>
            <w:shd w:val="clear" w:color="auto" w:fill="auto"/>
          </w:tcPr>
          <w:p w14:paraId="2ECE8D82" w14:textId="77777777" w:rsidR="00495413" w:rsidRPr="001577E1" w:rsidRDefault="00495413" w:rsidP="00646148">
            <w:pPr>
              <w:tabs>
                <w:tab w:val="left" w:pos="7920"/>
              </w:tabs>
              <w:rPr>
                <w:b/>
                <w:sz w:val="22"/>
                <w:szCs w:val="22"/>
              </w:rPr>
            </w:pPr>
            <w:r w:rsidRPr="001577E1">
              <w:rPr>
                <w:b/>
                <w:sz w:val="22"/>
                <w:szCs w:val="22"/>
              </w:rPr>
              <w:t xml:space="preserve">Total </w:t>
            </w:r>
            <w:r>
              <w:rPr>
                <w:b/>
                <w:sz w:val="22"/>
                <w:szCs w:val="22"/>
              </w:rPr>
              <w:t>Benefit</w:t>
            </w:r>
          </w:p>
        </w:tc>
      </w:tr>
      <w:tr w:rsidR="00495413" w14:paraId="24BC421A" w14:textId="77777777" w:rsidTr="00646148">
        <w:tc>
          <w:tcPr>
            <w:tcW w:w="2059" w:type="dxa"/>
            <w:tcBorders>
              <w:top w:val="nil"/>
            </w:tcBorders>
            <w:shd w:val="clear" w:color="auto" w:fill="auto"/>
          </w:tcPr>
          <w:p w14:paraId="346FAB50" w14:textId="77777777" w:rsidR="00495413" w:rsidRPr="001577E1" w:rsidRDefault="00495413" w:rsidP="00646148">
            <w:pPr>
              <w:tabs>
                <w:tab w:val="left" w:pos="7920"/>
              </w:tabs>
              <w:rPr>
                <w:b/>
                <w:sz w:val="22"/>
                <w:szCs w:val="22"/>
              </w:rPr>
            </w:pPr>
          </w:p>
        </w:tc>
        <w:tc>
          <w:tcPr>
            <w:tcW w:w="2059" w:type="dxa"/>
            <w:tcBorders>
              <w:top w:val="nil"/>
              <w:right w:val="nil"/>
            </w:tcBorders>
            <w:shd w:val="clear" w:color="auto" w:fill="auto"/>
          </w:tcPr>
          <w:p w14:paraId="3B0BF202" w14:textId="77777777" w:rsidR="00495413" w:rsidRPr="001577E1" w:rsidRDefault="00495413" w:rsidP="00646148">
            <w:pPr>
              <w:tabs>
                <w:tab w:val="left" w:pos="7920"/>
              </w:tabs>
              <w:jc w:val="right"/>
              <w:rPr>
                <w:sz w:val="18"/>
                <w:szCs w:val="18"/>
              </w:rPr>
            </w:pPr>
            <w:r w:rsidRPr="001577E1">
              <w:rPr>
                <w:sz w:val="18"/>
                <w:szCs w:val="18"/>
              </w:rPr>
              <w:t>(constant price)</w:t>
            </w:r>
          </w:p>
        </w:tc>
        <w:tc>
          <w:tcPr>
            <w:tcW w:w="1030" w:type="dxa"/>
            <w:tcBorders>
              <w:top w:val="nil"/>
              <w:left w:val="nil"/>
            </w:tcBorders>
            <w:shd w:val="clear" w:color="auto" w:fill="auto"/>
          </w:tcPr>
          <w:p w14:paraId="544FF750" w14:textId="77777777" w:rsidR="00495413" w:rsidRPr="001577E1" w:rsidRDefault="00495413" w:rsidP="00646148">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1ACFA7EF" w14:textId="77777777" w:rsidR="00495413" w:rsidRPr="001577E1" w:rsidRDefault="00495413" w:rsidP="00646148">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2B6A3692" w14:textId="77777777" w:rsidR="00495413" w:rsidRPr="001577E1" w:rsidRDefault="00495413" w:rsidP="00646148">
            <w:pPr>
              <w:tabs>
                <w:tab w:val="left" w:pos="7920"/>
              </w:tabs>
              <w:jc w:val="right"/>
              <w:rPr>
                <w:sz w:val="18"/>
                <w:szCs w:val="18"/>
              </w:rPr>
            </w:pPr>
            <w:r w:rsidRPr="001577E1">
              <w:rPr>
                <w:sz w:val="18"/>
                <w:szCs w:val="18"/>
              </w:rPr>
              <w:t>(Present Value)</w:t>
            </w:r>
          </w:p>
        </w:tc>
      </w:tr>
      <w:tr w:rsidR="00495413" w14:paraId="1AAF5744" w14:textId="77777777" w:rsidTr="00646148">
        <w:trPr>
          <w:trHeight w:hRule="exact" w:val="255"/>
        </w:trPr>
        <w:tc>
          <w:tcPr>
            <w:tcW w:w="2059" w:type="dxa"/>
            <w:shd w:val="clear" w:color="auto" w:fill="auto"/>
          </w:tcPr>
          <w:p w14:paraId="6540A8B9" w14:textId="77777777" w:rsidR="00495413" w:rsidRPr="001577E1" w:rsidRDefault="00495413" w:rsidP="00646148">
            <w:pPr>
              <w:tabs>
                <w:tab w:val="left" w:pos="7920"/>
              </w:tabs>
              <w:rPr>
                <w:b/>
                <w:sz w:val="22"/>
                <w:szCs w:val="22"/>
              </w:rPr>
            </w:pPr>
            <w:r w:rsidRPr="001577E1">
              <w:rPr>
                <w:b/>
                <w:sz w:val="22"/>
                <w:szCs w:val="22"/>
              </w:rPr>
              <w:t>Low</w:t>
            </w:r>
          </w:p>
        </w:tc>
        <w:tc>
          <w:tcPr>
            <w:tcW w:w="2059" w:type="dxa"/>
            <w:shd w:val="clear" w:color="auto" w:fill="auto"/>
          </w:tcPr>
          <w:p w14:paraId="7C95B3C5" w14:textId="77777777" w:rsidR="00495413" w:rsidRPr="001577E1" w:rsidRDefault="00495413" w:rsidP="00646148">
            <w:pPr>
              <w:tabs>
                <w:tab w:val="left" w:pos="7920"/>
              </w:tabs>
              <w:jc w:val="right"/>
              <w:rPr>
                <w:b/>
                <w:sz w:val="22"/>
                <w:szCs w:val="22"/>
              </w:rPr>
            </w:pPr>
            <w:r w:rsidRPr="001577E1">
              <w:rPr>
                <w:b/>
                <w:sz w:val="22"/>
                <w:szCs w:val="22"/>
              </w:rPr>
              <w:fldChar w:fldCharType="begin">
                <w:ffData>
                  <w:name w:val="Text20"/>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c>
          <w:tcPr>
            <w:tcW w:w="1030" w:type="dxa"/>
            <w:vMerge w:val="restart"/>
            <w:shd w:val="clear" w:color="auto" w:fill="auto"/>
          </w:tcPr>
          <w:p w14:paraId="161E825B" w14:textId="77777777" w:rsidR="00495413" w:rsidRPr="001577E1" w:rsidRDefault="00495413" w:rsidP="00646148">
            <w:pPr>
              <w:tabs>
                <w:tab w:val="left" w:pos="7920"/>
              </w:tabs>
              <w:rPr>
                <w:b/>
                <w:sz w:val="22"/>
                <w:szCs w:val="22"/>
              </w:rPr>
            </w:pPr>
            <w:r w:rsidRPr="001577E1">
              <w:rPr>
                <w:b/>
                <w:sz w:val="22"/>
                <w:szCs w:val="22"/>
              </w:rPr>
              <w:fldChar w:fldCharType="begin">
                <w:ffData>
                  <w:name w:val="Text43"/>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p>
        </w:tc>
        <w:tc>
          <w:tcPr>
            <w:tcW w:w="3088" w:type="dxa"/>
            <w:shd w:val="clear" w:color="auto" w:fill="auto"/>
          </w:tcPr>
          <w:p w14:paraId="2B7BA537" w14:textId="77777777" w:rsidR="00495413" w:rsidRPr="001577E1" w:rsidRDefault="00495413" w:rsidP="00646148">
            <w:pPr>
              <w:tabs>
                <w:tab w:val="left" w:pos="7920"/>
              </w:tabs>
              <w:jc w:val="right"/>
              <w:rPr>
                <w:b/>
                <w:sz w:val="22"/>
                <w:szCs w:val="22"/>
              </w:rPr>
            </w:pPr>
            <w:r>
              <w:rPr>
                <w:b/>
                <w:sz w:val="22"/>
                <w:szCs w:val="22"/>
              </w:rPr>
              <w:fldChar w:fldCharType="begin">
                <w:ffData>
                  <w:name w:val="Text2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shd w:val="clear" w:color="auto" w:fill="auto"/>
          </w:tcPr>
          <w:p w14:paraId="417E05BF" w14:textId="77777777" w:rsidR="00495413" w:rsidRPr="001577E1" w:rsidRDefault="00495413" w:rsidP="00646148">
            <w:pPr>
              <w:tabs>
                <w:tab w:val="left" w:pos="7920"/>
              </w:tabs>
              <w:jc w:val="right"/>
              <w:rPr>
                <w:b/>
                <w:sz w:val="22"/>
                <w:szCs w:val="22"/>
              </w:rPr>
            </w:pPr>
            <w:r w:rsidRPr="001577E1">
              <w:rPr>
                <w:b/>
                <w:sz w:val="22"/>
                <w:szCs w:val="22"/>
              </w:rPr>
              <w:fldChar w:fldCharType="begin">
                <w:ffData>
                  <w:name w:val="Text24"/>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r>
      <w:tr w:rsidR="00495413" w14:paraId="237FE2A8" w14:textId="77777777" w:rsidTr="00646148">
        <w:trPr>
          <w:trHeight w:hRule="exact" w:val="255"/>
        </w:trPr>
        <w:tc>
          <w:tcPr>
            <w:tcW w:w="2059" w:type="dxa"/>
            <w:tcBorders>
              <w:bottom w:val="single" w:sz="12" w:space="0" w:color="auto"/>
            </w:tcBorders>
            <w:shd w:val="clear" w:color="auto" w:fill="auto"/>
          </w:tcPr>
          <w:p w14:paraId="53B38E3D" w14:textId="77777777" w:rsidR="00495413" w:rsidRPr="001577E1" w:rsidRDefault="00495413" w:rsidP="00646148">
            <w:pPr>
              <w:tabs>
                <w:tab w:val="left" w:pos="7920"/>
              </w:tabs>
              <w:rPr>
                <w:b/>
                <w:sz w:val="22"/>
                <w:szCs w:val="22"/>
              </w:rPr>
            </w:pPr>
            <w:r w:rsidRPr="001577E1">
              <w:rPr>
                <w:b/>
                <w:sz w:val="22"/>
                <w:szCs w:val="22"/>
              </w:rPr>
              <w:t>High</w:t>
            </w:r>
          </w:p>
        </w:tc>
        <w:tc>
          <w:tcPr>
            <w:tcW w:w="2059" w:type="dxa"/>
            <w:tcBorders>
              <w:bottom w:val="single" w:sz="12" w:space="0" w:color="auto"/>
            </w:tcBorders>
            <w:shd w:val="clear" w:color="auto" w:fill="auto"/>
          </w:tcPr>
          <w:p w14:paraId="2A649F64" w14:textId="77777777" w:rsidR="00495413" w:rsidRPr="001577E1" w:rsidRDefault="00495413" w:rsidP="00646148">
            <w:pPr>
              <w:tabs>
                <w:tab w:val="left" w:pos="7920"/>
              </w:tabs>
              <w:jc w:val="right"/>
              <w:rPr>
                <w:b/>
                <w:sz w:val="22"/>
                <w:szCs w:val="22"/>
              </w:rPr>
            </w:pPr>
            <w:r w:rsidRPr="001577E1">
              <w:rPr>
                <w:b/>
                <w:sz w:val="22"/>
                <w:szCs w:val="22"/>
              </w:rPr>
              <w:fldChar w:fldCharType="begin">
                <w:ffData>
                  <w:name w:val="Text21"/>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c>
          <w:tcPr>
            <w:tcW w:w="1030" w:type="dxa"/>
            <w:vMerge/>
            <w:tcBorders>
              <w:bottom w:val="single" w:sz="12" w:space="0" w:color="auto"/>
            </w:tcBorders>
            <w:shd w:val="clear" w:color="auto" w:fill="auto"/>
          </w:tcPr>
          <w:p w14:paraId="71438203" w14:textId="77777777" w:rsidR="00495413" w:rsidRPr="001577E1" w:rsidRDefault="00495413" w:rsidP="00646148">
            <w:pPr>
              <w:tabs>
                <w:tab w:val="left" w:pos="7920"/>
              </w:tabs>
              <w:rPr>
                <w:b/>
                <w:sz w:val="22"/>
                <w:szCs w:val="22"/>
              </w:rPr>
            </w:pPr>
          </w:p>
        </w:tc>
        <w:tc>
          <w:tcPr>
            <w:tcW w:w="3088" w:type="dxa"/>
            <w:tcBorders>
              <w:bottom w:val="single" w:sz="12" w:space="0" w:color="auto"/>
            </w:tcBorders>
            <w:shd w:val="clear" w:color="auto" w:fill="auto"/>
          </w:tcPr>
          <w:p w14:paraId="45DFA041" w14:textId="77777777" w:rsidR="00495413" w:rsidRPr="001577E1" w:rsidRDefault="00495413" w:rsidP="00646148">
            <w:pPr>
              <w:tabs>
                <w:tab w:val="left" w:pos="7920"/>
              </w:tabs>
              <w:jc w:val="right"/>
              <w:rPr>
                <w:b/>
                <w:sz w:val="22"/>
                <w:szCs w:val="22"/>
              </w:rPr>
            </w:pPr>
            <w:r>
              <w:rPr>
                <w:b/>
                <w:sz w:val="22"/>
                <w:szCs w:val="22"/>
              </w:rPr>
              <w:fldChar w:fldCharType="begin">
                <w:ffData>
                  <w:name w:val="Text2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tcBorders>
              <w:bottom w:val="single" w:sz="12" w:space="0" w:color="auto"/>
            </w:tcBorders>
            <w:shd w:val="clear" w:color="auto" w:fill="auto"/>
          </w:tcPr>
          <w:p w14:paraId="2F13BE7F" w14:textId="77777777" w:rsidR="00495413" w:rsidRPr="001577E1" w:rsidRDefault="00495413" w:rsidP="00646148">
            <w:pPr>
              <w:tabs>
                <w:tab w:val="left" w:pos="7920"/>
              </w:tabs>
              <w:jc w:val="right"/>
              <w:rPr>
                <w:b/>
                <w:sz w:val="22"/>
                <w:szCs w:val="22"/>
              </w:rPr>
            </w:pPr>
            <w:r w:rsidRPr="001577E1">
              <w:rPr>
                <w:b/>
                <w:sz w:val="22"/>
                <w:szCs w:val="22"/>
              </w:rPr>
              <w:fldChar w:fldCharType="begin">
                <w:ffData>
                  <w:name w:val="Text25"/>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r>
      <w:tr w:rsidR="00495413" w14:paraId="308AE4D7" w14:textId="77777777" w:rsidTr="00646148">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7C271CAC" w14:textId="77777777" w:rsidR="00495413" w:rsidRPr="001577E1" w:rsidRDefault="00495413" w:rsidP="00646148">
            <w:pPr>
              <w:tabs>
                <w:tab w:val="left" w:pos="7920"/>
              </w:tabs>
              <w:rPr>
                <w:b/>
                <w:sz w:val="22"/>
                <w:szCs w:val="22"/>
              </w:rPr>
            </w:pPr>
            <w:r w:rsidRPr="001577E1">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0383E3EE" w14:textId="56474D81" w:rsidR="00495413" w:rsidRPr="001577E1" w:rsidRDefault="00436367" w:rsidP="00646148">
            <w:pPr>
              <w:tabs>
                <w:tab w:val="left" w:pos="7920"/>
              </w:tabs>
              <w:jc w:val="right"/>
              <w:rPr>
                <w:b/>
                <w:sz w:val="22"/>
                <w:szCs w:val="22"/>
              </w:rPr>
            </w:pPr>
            <w:r>
              <w:rPr>
                <w:b/>
                <w:sz w:val="22"/>
                <w:szCs w:val="22"/>
              </w:rPr>
              <w:t>N/A</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75CBD53C" w14:textId="77777777" w:rsidR="00495413" w:rsidRPr="001577E1" w:rsidRDefault="00495413" w:rsidP="00646148">
            <w:pPr>
              <w:tabs>
                <w:tab w:val="left" w:pos="7920"/>
              </w:tabs>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27C04C58" w14:textId="20DE0E45" w:rsidR="00495413" w:rsidRPr="001577E1" w:rsidRDefault="008E4265" w:rsidP="00646148">
            <w:pPr>
              <w:tabs>
                <w:tab w:val="left" w:pos="7920"/>
              </w:tabs>
              <w:jc w:val="right"/>
              <w:rPr>
                <w:b/>
                <w:sz w:val="22"/>
                <w:szCs w:val="22"/>
              </w:rPr>
            </w:pPr>
            <w:r>
              <w:rPr>
                <w:b/>
                <w:sz w:val="22"/>
                <w:szCs w:val="22"/>
              </w:rPr>
              <w:t>N/A</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173D9507" w14:textId="6E905375" w:rsidR="00495413" w:rsidRPr="001577E1" w:rsidRDefault="008E4265" w:rsidP="00646148">
            <w:pPr>
              <w:tabs>
                <w:tab w:val="left" w:pos="7920"/>
              </w:tabs>
              <w:jc w:val="right"/>
              <w:rPr>
                <w:b/>
                <w:sz w:val="22"/>
                <w:szCs w:val="22"/>
              </w:rPr>
            </w:pPr>
            <w:r>
              <w:rPr>
                <w:b/>
                <w:sz w:val="22"/>
                <w:szCs w:val="22"/>
              </w:rPr>
              <w:t>N/A</w:t>
            </w:r>
          </w:p>
        </w:tc>
      </w:tr>
      <w:tr w:rsidR="00495413" w14:paraId="2402830A" w14:textId="77777777" w:rsidTr="008E4265">
        <w:trPr>
          <w:trHeight w:hRule="exact" w:val="624"/>
        </w:trPr>
        <w:tc>
          <w:tcPr>
            <w:tcW w:w="10296" w:type="dxa"/>
            <w:gridSpan w:val="5"/>
            <w:tcBorders>
              <w:top w:val="single" w:sz="12" w:space="0" w:color="auto"/>
              <w:bottom w:val="single" w:sz="4" w:space="0" w:color="auto"/>
            </w:tcBorders>
            <w:shd w:val="clear" w:color="auto" w:fill="auto"/>
          </w:tcPr>
          <w:p w14:paraId="5B79E7E4" w14:textId="77777777" w:rsidR="00495413" w:rsidRPr="001577E1" w:rsidRDefault="00495413" w:rsidP="00646148">
            <w:pPr>
              <w:tabs>
                <w:tab w:val="left" w:pos="7920"/>
              </w:tabs>
              <w:rPr>
                <w:sz w:val="20"/>
              </w:rPr>
            </w:pPr>
            <w:r w:rsidRPr="001577E1">
              <w:rPr>
                <w:b/>
                <w:sz w:val="20"/>
              </w:rPr>
              <w:t xml:space="preserve">Description and scale of key monetised </w:t>
            </w:r>
            <w:r>
              <w:rPr>
                <w:b/>
                <w:sz w:val="20"/>
              </w:rPr>
              <w:t>benefits</w:t>
            </w:r>
            <w:r w:rsidRPr="001577E1">
              <w:rPr>
                <w:b/>
                <w:sz w:val="20"/>
              </w:rPr>
              <w:t xml:space="preserve"> by ‘main affected groups’ </w:t>
            </w:r>
            <w:r w:rsidRPr="001577E1">
              <w:rPr>
                <w:sz w:val="20"/>
              </w:rPr>
              <w:t xml:space="preserve">Maximum 5 lines  </w:t>
            </w:r>
          </w:p>
          <w:p w14:paraId="6EC20339" w14:textId="3740A077" w:rsidR="008E4265" w:rsidRPr="007D6380" w:rsidRDefault="008E4265" w:rsidP="00646148">
            <w:pPr>
              <w:tabs>
                <w:tab w:val="left" w:pos="7920"/>
              </w:tabs>
              <w:rPr>
                <w:b/>
                <w:sz w:val="20"/>
              </w:rPr>
            </w:pPr>
            <w:r>
              <w:rPr>
                <w:b/>
                <w:sz w:val="20"/>
              </w:rPr>
              <w:t>N/A</w:t>
            </w:r>
          </w:p>
        </w:tc>
      </w:tr>
      <w:tr w:rsidR="00495413" w14:paraId="1738C381" w14:textId="77777777" w:rsidTr="0099566B">
        <w:trPr>
          <w:trHeight w:hRule="exact" w:val="3118"/>
        </w:trPr>
        <w:tc>
          <w:tcPr>
            <w:tcW w:w="10296" w:type="dxa"/>
            <w:gridSpan w:val="5"/>
            <w:shd w:val="clear" w:color="auto" w:fill="auto"/>
          </w:tcPr>
          <w:p w14:paraId="0F69EEAD" w14:textId="77777777" w:rsidR="00495413" w:rsidRPr="001577E1" w:rsidRDefault="00495413" w:rsidP="00646148">
            <w:pPr>
              <w:tabs>
                <w:tab w:val="left" w:pos="7920"/>
              </w:tabs>
              <w:rPr>
                <w:sz w:val="20"/>
              </w:rPr>
            </w:pPr>
            <w:r w:rsidRPr="001577E1">
              <w:rPr>
                <w:b/>
                <w:sz w:val="20"/>
              </w:rPr>
              <w:t xml:space="preserve">Other key non-monetised </w:t>
            </w:r>
            <w:r>
              <w:rPr>
                <w:b/>
                <w:sz w:val="20"/>
              </w:rPr>
              <w:t>benefits</w:t>
            </w:r>
            <w:r w:rsidRPr="001577E1">
              <w:rPr>
                <w:b/>
                <w:sz w:val="20"/>
              </w:rPr>
              <w:t xml:space="preserve"> by ‘main affected groups’ </w:t>
            </w:r>
            <w:r w:rsidRPr="001577E1">
              <w:rPr>
                <w:sz w:val="20"/>
              </w:rPr>
              <w:t>Maximum 5 lines</w:t>
            </w:r>
          </w:p>
          <w:p w14:paraId="4C039B50" w14:textId="225F0805" w:rsidR="008E4265" w:rsidRDefault="008E4265" w:rsidP="008E4265">
            <w:pPr>
              <w:tabs>
                <w:tab w:val="left" w:pos="7920"/>
              </w:tabs>
              <w:rPr>
                <w:sz w:val="20"/>
              </w:rPr>
            </w:pPr>
            <w:r>
              <w:rPr>
                <w:sz w:val="20"/>
              </w:rPr>
              <w:t>The consolidation &amp; amendment of the legislation, and inclusion of cost recovery powers, is likely to make it easier to take enforcement action and remediation activity. It may encourage more to be undertaken, reducing dilapidated buildings and neglected sites. This could result in improved economic regeneration, improved tourist sentiment and have a positive impact on job creation. It has potential to reduce the frequency of dilapidated / dangerous buildings and neglected sites becoming a focal point for anti-social behaviour and causing injuries.</w:t>
            </w:r>
          </w:p>
          <w:p w14:paraId="44EBBD99" w14:textId="77777777" w:rsidR="008E4265" w:rsidRDefault="008E4265" w:rsidP="008E4265">
            <w:pPr>
              <w:tabs>
                <w:tab w:val="left" w:pos="7920"/>
              </w:tabs>
              <w:rPr>
                <w:sz w:val="20"/>
              </w:rPr>
            </w:pPr>
            <w:r>
              <w:rPr>
                <w:sz w:val="20"/>
              </w:rPr>
              <w:t xml:space="preserve">Benefits for property owners / occupiers etc. in respect of increased property values and economic activity </w:t>
            </w:r>
            <w:proofErr w:type="gramStart"/>
            <w:r>
              <w:rPr>
                <w:sz w:val="20"/>
              </w:rPr>
              <w:t>as a result of</w:t>
            </w:r>
            <w:proofErr w:type="gramEnd"/>
            <w:r>
              <w:rPr>
                <w:sz w:val="20"/>
              </w:rPr>
              <w:t xml:space="preserve"> building works.</w:t>
            </w:r>
          </w:p>
          <w:p w14:paraId="6F0D8A83" w14:textId="77777777" w:rsidR="008E4265" w:rsidRDefault="008E4265" w:rsidP="008E4265">
            <w:pPr>
              <w:tabs>
                <w:tab w:val="left" w:pos="7920"/>
              </w:tabs>
              <w:rPr>
                <w:sz w:val="20"/>
              </w:rPr>
            </w:pPr>
            <w:r>
              <w:rPr>
                <w:sz w:val="20"/>
              </w:rPr>
              <w:t>A reduction in dilapidated premises and increased economic activity may boost district &amp; regional rate revenue.</w:t>
            </w:r>
          </w:p>
          <w:p w14:paraId="7587A751" w14:textId="77777777" w:rsidR="008E4265" w:rsidRDefault="008E4265" w:rsidP="008E4265">
            <w:pPr>
              <w:tabs>
                <w:tab w:val="left" w:pos="7920"/>
              </w:tabs>
              <w:rPr>
                <w:sz w:val="20"/>
              </w:rPr>
            </w:pPr>
            <w:r>
              <w:rPr>
                <w:sz w:val="20"/>
              </w:rPr>
              <w:t>All other things equal, the benefits for councils, business etc. are likely to be lower than for Options 3 and 4.</w:t>
            </w:r>
          </w:p>
          <w:p w14:paraId="6DF626BB" w14:textId="17A9B21B" w:rsidR="008E4265" w:rsidRPr="007D6380" w:rsidRDefault="008E4265" w:rsidP="008E4265">
            <w:pPr>
              <w:tabs>
                <w:tab w:val="left" w:pos="7920"/>
              </w:tabs>
              <w:rPr>
                <w:sz w:val="20"/>
              </w:rPr>
            </w:pPr>
            <w:r>
              <w:rPr>
                <w:sz w:val="20"/>
              </w:rPr>
              <w:t>Overall assessment: Low</w:t>
            </w:r>
            <w:r w:rsidR="00CE2667">
              <w:rPr>
                <w:sz w:val="20"/>
              </w:rPr>
              <w:t xml:space="preserve"> (</w:t>
            </w:r>
            <w:r w:rsidR="00035244">
              <w:rPr>
                <w:sz w:val="20"/>
              </w:rPr>
              <w:t>low level of</w:t>
            </w:r>
            <w:r w:rsidR="00035244" w:rsidRPr="002B1BFE">
              <w:rPr>
                <w:sz w:val="20"/>
              </w:rPr>
              <w:t xml:space="preserve"> action / enforcement resulting in overall </w:t>
            </w:r>
            <w:r w:rsidR="00035244">
              <w:rPr>
                <w:sz w:val="20"/>
              </w:rPr>
              <w:t>benefi</w:t>
            </w:r>
            <w:r w:rsidR="00035244" w:rsidRPr="002B1BFE">
              <w:rPr>
                <w:sz w:val="20"/>
              </w:rPr>
              <w:t xml:space="preserve">ts in </w:t>
            </w:r>
            <w:r w:rsidR="00035244">
              <w:rPr>
                <w:sz w:val="20"/>
              </w:rPr>
              <w:t xml:space="preserve">perhaps </w:t>
            </w:r>
            <w:r w:rsidR="00035244" w:rsidRPr="002B1BFE">
              <w:rPr>
                <w:sz w:val="20"/>
              </w:rPr>
              <w:t xml:space="preserve">the hundreds of thousands </w:t>
            </w:r>
            <w:r w:rsidR="00035244">
              <w:rPr>
                <w:sz w:val="20"/>
              </w:rPr>
              <w:t>/ low millions)</w:t>
            </w:r>
          </w:p>
        </w:tc>
      </w:tr>
      <w:tr w:rsidR="00495413" w14:paraId="3EF69529" w14:textId="77777777" w:rsidTr="009C0027">
        <w:trPr>
          <w:trHeight w:hRule="exact" w:val="3798"/>
        </w:trPr>
        <w:tc>
          <w:tcPr>
            <w:tcW w:w="10296" w:type="dxa"/>
            <w:gridSpan w:val="5"/>
            <w:tcBorders>
              <w:bottom w:val="single" w:sz="4" w:space="0" w:color="auto"/>
            </w:tcBorders>
            <w:shd w:val="clear" w:color="auto" w:fill="auto"/>
          </w:tcPr>
          <w:p w14:paraId="77B0F12B" w14:textId="7C57ADEC" w:rsidR="00495413" w:rsidRPr="001577E1" w:rsidRDefault="00495413" w:rsidP="00646148">
            <w:pPr>
              <w:tabs>
                <w:tab w:val="left" w:pos="7920"/>
              </w:tabs>
              <w:rPr>
                <w:sz w:val="20"/>
              </w:rPr>
            </w:pPr>
            <w:r w:rsidRPr="001577E1">
              <w:rPr>
                <w:b/>
                <w:sz w:val="20"/>
              </w:rPr>
              <w:t>Key Assumptions, Sensitivities, Risks</w:t>
            </w:r>
          </w:p>
          <w:p w14:paraId="257AAEBE" w14:textId="1A39172B" w:rsidR="00122E01" w:rsidRDefault="00436367" w:rsidP="00646148">
            <w:pPr>
              <w:tabs>
                <w:tab w:val="left" w:pos="7920"/>
              </w:tabs>
              <w:rPr>
                <w:sz w:val="20"/>
              </w:rPr>
            </w:pPr>
            <w:r>
              <w:rPr>
                <w:sz w:val="20"/>
              </w:rPr>
              <w:t xml:space="preserve">The </w:t>
            </w:r>
            <w:r w:rsidR="003D01B4">
              <w:rPr>
                <w:sz w:val="20"/>
              </w:rPr>
              <w:t>proposal is</w:t>
            </w:r>
            <w:r w:rsidR="00122E01">
              <w:rPr>
                <w:sz w:val="20"/>
              </w:rPr>
              <w:t>n’t</w:t>
            </w:r>
            <w:r>
              <w:rPr>
                <w:sz w:val="20"/>
              </w:rPr>
              <w:t xml:space="preserve"> considered controversial and </w:t>
            </w:r>
            <w:r w:rsidR="00122E01">
              <w:rPr>
                <w:sz w:val="20"/>
              </w:rPr>
              <w:t xml:space="preserve">is </w:t>
            </w:r>
            <w:r>
              <w:rPr>
                <w:sz w:val="20"/>
              </w:rPr>
              <w:t xml:space="preserve">likely to </w:t>
            </w:r>
            <w:r w:rsidR="00122E01">
              <w:rPr>
                <w:sz w:val="20"/>
              </w:rPr>
              <w:t>enjoy</w:t>
            </w:r>
            <w:r>
              <w:rPr>
                <w:sz w:val="20"/>
              </w:rPr>
              <w:t xml:space="preserve"> cross party support. </w:t>
            </w:r>
          </w:p>
          <w:p w14:paraId="3236F85E" w14:textId="61D3CBAB" w:rsidR="00491C32" w:rsidRDefault="001A76E0" w:rsidP="00646148">
            <w:pPr>
              <w:tabs>
                <w:tab w:val="left" w:pos="7920"/>
              </w:tabs>
            </w:pPr>
            <w:r>
              <w:rPr>
                <w:sz w:val="20"/>
              </w:rPr>
              <w:t xml:space="preserve">It is assumed that </w:t>
            </w:r>
            <w:r w:rsidRPr="00E757E5">
              <w:rPr>
                <w:sz w:val="20"/>
              </w:rPr>
              <w:t>b</w:t>
            </w:r>
            <w:r w:rsidR="00122E01" w:rsidRPr="00E757E5">
              <w:rPr>
                <w:sz w:val="20"/>
              </w:rPr>
              <w:t>usiness outlays to tackle dilapidated buildings are, on average, likely to at least be offset by increased property values</w:t>
            </w:r>
            <w:r w:rsidR="00E757E5" w:rsidRPr="00E757E5">
              <w:rPr>
                <w:rStyle w:val="FootnoteReference"/>
                <w:sz w:val="20"/>
              </w:rPr>
              <w:footnoteReference w:id="3"/>
            </w:r>
            <w:r w:rsidR="00122E01" w:rsidRPr="00E757E5">
              <w:rPr>
                <w:sz w:val="20"/>
              </w:rPr>
              <w:t xml:space="preserve"> and economic activity</w:t>
            </w:r>
            <w:r w:rsidR="006B078C" w:rsidRPr="00E757E5">
              <w:rPr>
                <w:sz w:val="20"/>
              </w:rPr>
              <w:t xml:space="preserve"> over time (i.e. monetary costs will be offset, or more than offset, by monetary benefits to business).</w:t>
            </w:r>
          </w:p>
          <w:p w14:paraId="7FE3C651" w14:textId="4925C884" w:rsidR="00122E01" w:rsidRDefault="001A76E0" w:rsidP="00646148">
            <w:pPr>
              <w:tabs>
                <w:tab w:val="left" w:pos="7920"/>
              </w:tabs>
              <w:rPr>
                <w:sz w:val="20"/>
              </w:rPr>
            </w:pPr>
            <w:r w:rsidRPr="00491C32">
              <w:rPr>
                <w:sz w:val="20"/>
              </w:rPr>
              <w:t>Statutory guidance will provide clarity to councils around the process to follow</w:t>
            </w:r>
            <w:r w:rsidR="00491C32">
              <w:rPr>
                <w:sz w:val="20"/>
              </w:rPr>
              <w:t>,</w:t>
            </w:r>
            <w:r w:rsidRPr="00491C32">
              <w:rPr>
                <w:sz w:val="20"/>
              </w:rPr>
              <w:t xml:space="preserve"> with a common-sense case-by-case approach advocated. The number of businesses that may incur </w:t>
            </w:r>
            <w:r w:rsidR="009C0027">
              <w:rPr>
                <w:sz w:val="20"/>
              </w:rPr>
              <w:t xml:space="preserve">moderate to </w:t>
            </w:r>
            <w:r w:rsidRPr="00491C32">
              <w:rPr>
                <w:sz w:val="20"/>
              </w:rPr>
              <w:t xml:space="preserve">significant costs </w:t>
            </w:r>
            <w:r w:rsidR="009C0027">
              <w:rPr>
                <w:sz w:val="20"/>
              </w:rPr>
              <w:t xml:space="preserve">(c.£10k average) </w:t>
            </w:r>
            <w:r w:rsidRPr="00491C32">
              <w:rPr>
                <w:sz w:val="20"/>
              </w:rPr>
              <w:t xml:space="preserve">will be relatively small </w:t>
            </w:r>
            <w:r w:rsidR="00491C32">
              <w:rPr>
                <w:sz w:val="20"/>
              </w:rPr>
              <w:t xml:space="preserve">(perhaps a couple of dozen / council / year on average) </w:t>
            </w:r>
            <w:r w:rsidRPr="00491C32">
              <w:rPr>
                <w:sz w:val="20"/>
              </w:rPr>
              <w:t xml:space="preserve">and in </w:t>
            </w:r>
            <w:r w:rsidR="00491C32">
              <w:rPr>
                <w:sz w:val="20"/>
              </w:rPr>
              <w:t>a portion</w:t>
            </w:r>
            <w:r w:rsidRPr="00491C32">
              <w:rPr>
                <w:sz w:val="20"/>
              </w:rPr>
              <w:t xml:space="preserve"> of these cases the councils may conduct works in default, seeking to recover their costs through civil debt proceedings and statutory charges</w:t>
            </w:r>
            <w:r w:rsidR="00491C32">
              <w:rPr>
                <w:sz w:val="20"/>
              </w:rPr>
              <w:t xml:space="preserve"> – or simply a statutory charge on a property without working actually being conducted (making a potential buyer aware of the requirement to undertake remediation work in future)</w:t>
            </w:r>
            <w:r w:rsidRPr="00491C32">
              <w:rPr>
                <w:sz w:val="20"/>
              </w:rPr>
              <w:t>.</w:t>
            </w:r>
            <w:r w:rsidR="00491C32">
              <w:rPr>
                <w:sz w:val="20"/>
              </w:rPr>
              <w:t xml:space="preserve"> The number of appeals against council notices in England is very small and the number of higher cost cases in Northern Ireland is likely to decline over time as dilapidation is ‘nipped in the bud’ early on by way of lower cost maintenance notices.</w:t>
            </w:r>
          </w:p>
          <w:p w14:paraId="5A20FF7F" w14:textId="1C0E5105" w:rsidR="00495413" w:rsidRPr="007D6380" w:rsidRDefault="00122E01" w:rsidP="00646148">
            <w:pPr>
              <w:tabs>
                <w:tab w:val="left" w:pos="7920"/>
              </w:tabs>
              <w:rPr>
                <w:b/>
                <w:sz w:val="20"/>
              </w:rPr>
            </w:pPr>
            <w:r>
              <w:rPr>
                <w:sz w:val="20"/>
              </w:rPr>
              <w:t xml:space="preserve">Effective implementation </w:t>
            </w:r>
            <w:r w:rsidR="00436367">
              <w:rPr>
                <w:sz w:val="20"/>
              </w:rPr>
              <w:t>requires council buy</w:t>
            </w:r>
            <w:r>
              <w:rPr>
                <w:sz w:val="20"/>
              </w:rPr>
              <w:t>-</w:t>
            </w:r>
            <w:r w:rsidR="00436367">
              <w:rPr>
                <w:sz w:val="20"/>
              </w:rPr>
              <w:t xml:space="preserve">in to </w:t>
            </w:r>
            <w:r>
              <w:rPr>
                <w:sz w:val="20"/>
              </w:rPr>
              <w:t>opt</w:t>
            </w:r>
            <w:r w:rsidR="00436367">
              <w:rPr>
                <w:sz w:val="20"/>
              </w:rPr>
              <w:t xml:space="preserve"> to undertake enforcement activity using the legislation </w:t>
            </w:r>
            <w:r>
              <w:rPr>
                <w:sz w:val="20"/>
              </w:rPr>
              <w:t>(enforcement</w:t>
            </w:r>
            <w:r w:rsidR="00436367">
              <w:rPr>
                <w:sz w:val="20"/>
              </w:rPr>
              <w:t xml:space="preserve"> is currently </w:t>
            </w:r>
            <w:r>
              <w:rPr>
                <w:sz w:val="20"/>
              </w:rPr>
              <w:t>limited</w:t>
            </w:r>
            <w:r w:rsidR="00436367">
              <w:rPr>
                <w:sz w:val="20"/>
              </w:rPr>
              <w:t xml:space="preserve"> and ongoing public sector cost pressures may influence this</w:t>
            </w:r>
            <w:r>
              <w:rPr>
                <w:sz w:val="20"/>
              </w:rPr>
              <w:t>)</w:t>
            </w:r>
            <w:r w:rsidR="00436367">
              <w:rPr>
                <w:sz w:val="20"/>
              </w:rPr>
              <w:t>.</w:t>
            </w:r>
          </w:p>
        </w:tc>
      </w:tr>
    </w:tbl>
    <w:p w14:paraId="14C52090" w14:textId="77777777" w:rsidR="00495413" w:rsidRPr="00AA4ABF" w:rsidRDefault="00495413" w:rsidP="00495413">
      <w:pPr>
        <w:rPr>
          <w:sz w:val="20"/>
        </w:rPr>
      </w:pPr>
    </w:p>
    <w:p w14:paraId="3F9685AD" w14:textId="77777777" w:rsidR="0099566B" w:rsidRDefault="0099566B" w:rsidP="00495413">
      <w:pPr>
        <w:tabs>
          <w:tab w:val="left" w:pos="7920"/>
        </w:tabs>
        <w:rPr>
          <w:b/>
          <w:sz w:val="22"/>
          <w:szCs w:val="22"/>
        </w:rPr>
      </w:pPr>
    </w:p>
    <w:p w14:paraId="01D56E8E" w14:textId="77777777" w:rsidR="0099566B" w:rsidRDefault="0099566B" w:rsidP="00495413">
      <w:pPr>
        <w:tabs>
          <w:tab w:val="left" w:pos="7920"/>
        </w:tabs>
        <w:rPr>
          <w:b/>
          <w:sz w:val="22"/>
          <w:szCs w:val="22"/>
        </w:rPr>
      </w:pPr>
    </w:p>
    <w:p w14:paraId="697EDF8B" w14:textId="0C931691" w:rsidR="00495413" w:rsidRDefault="00495413" w:rsidP="00495413">
      <w:pPr>
        <w:tabs>
          <w:tab w:val="left" w:pos="7920"/>
        </w:tabs>
        <w:rPr>
          <w:b/>
          <w:sz w:val="22"/>
          <w:szCs w:val="22"/>
        </w:rPr>
      </w:pPr>
      <w:r>
        <w:rPr>
          <w:b/>
          <w:sz w:val="22"/>
          <w:szCs w:val="22"/>
        </w:rPr>
        <w:t xml:space="preserve">BUSINESS ASSESSMENT (Option </w:t>
      </w:r>
      <w:r w:rsidR="00DA218D">
        <w:rPr>
          <w:sz w:val="20"/>
        </w:rPr>
        <w:t>2</w:t>
      </w:r>
      <w:r>
        <w:rPr>
          <w:b/>
          <w:sz w:val="22"/>
          <w:szCs w:val="22"/>
        </w:rPr>
        <w:t>)</w:t>
      </w:r>
    </w:p>
    <w:p w14:paraId="1D53F5D8" w14:textId="77777777" w:rsidR="004C2A32" w:rsidRDefault="004C2A32" w:rsidP="00495413">
      <w:pPr>
        <w:tabs>
          <w:tab w:val="left" w:pos="7920"/>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4C2A32" w14:paraId="45554606" w14:textId="77777777" w:rsidTr="00677713">
        <w:trPr>
          <w:trHeight w:val="850"/>
        </w:trPr>
        <w:tc>
          <w:tcPr>
            <w:tcW w:w="10296" w:type="dxa"/>
            <w:gridSpan w:val="3"/>
            <w:tcBorders>
              <w:top w:val="single" w:sz="4" w:space="0" w:color="auto"/>
            </w:tcBorders>
            <w:shd w:val="clear" w:color="auto" w:fill="auto"/>
            <w:vAlign w:val="center"/>
          </w:tcPr>
          <w:p w14:paraId="0912601D" w14:textId="77777777" w:rsidR="00677713" w:rsidRDefault="004C2A32" w:rsidP="004C2A32">
            <w:pPr>
              <w:tabs>
                <w:tab w:val="left" w:pos="7920"/>
              </w:tabs>
              <w:rPr>
                <w:b/>
                <w:sz w:val="22"/>
                <w:szCs w:val="22"/>
              </w:rPr>
            </w:pPr>
            <w:r w:rsidRPr="001577E1">
              <w:rPr>
                <w:b/>
                <w:sz w:val="22"/>
                <w:szCs w:val="22"/>
              </w:rPr>
              <w:t>Direct Impact on business</w:t>
            </w:r>
          </w:p>
          <w:p w14:paraId="23711C3E" w14:textId="07704B56" w:rsidR="004C2A32" w:rsidRPr="00677713" w:rsidRDefault="00677713" w:rsidP="004C2A32">
            <w:pPr>
              <w:tabs>
                <w:tab w:val="left" w:pos="7920"/>
              </w:tabs>
              <w:rPr>
                <w:bCs/>
                <w:sz w:val="22"/>
                <w:szCs w:val="22"/>
              </w:rPr>
            </w:pPr>
            <w:r w:rsidRPr="00677713">
              <w:rPr>
                <w:bCs/>
                <w:sz w:val="18"/>
                <w:szCs w:val="18"/>
              </w:rPr>
              <w:t>(relative assessment of Non-Monetary Considerations as set out in “Evidence Base” and Ulster University Report</w:t>
            </w:r>
            <w:r>
              <w:rPr>
                <w:rStyle w:val="FootnoteReference"/>
                <w:bCs/>
                <w:sz w:val="18"/>
                <w:szCs w:val="18"/>
              </w:rPr>
              <w:footnoteReference w:id="4"/>
            </w:r>
            <w:r>
              <w:rPr>
                <w:bCs/>
                <w:sz w:val="18"/>
                <w:szCs w:val="18"/>
              </w:rPr>
              <w:t xml:space="preserve"> cost estimates</w:t>
            </w:r>
            <w:r w:rsidRPr="00677713">
              <w:rPr>
                <w:bCs/>
                <w:sz w:val="18"/>
                <w:szCs w:val="18"/>
              </w:rPr>
              <w:t>)</w:t>
            </w:r>
          </w:p>
        </w:tc>
      </w:tr>
      <w:tr w:rsidR="004C2A32" w14:paraId="48E12C4A" w14:textId="77777777" w:rsidTr="004C2A32">
        <w:trPr>
          <w:trHeight w:val="454"/>
        </w:trPr>
        <w:tc>
          <w:tcPr>
            <w:tcW w:w="3432" w:type="dxa"/>
            <w:shd w:val="clear" w:color="auto" w:fill="auto"/>
            <w:vAlign w:val="center"/>
          </w:tcPr>
          <w:p w14:paraId="736C234D" w14:textId="5F29DD39" w:rsidR="004C2A32" w:rsidRPr="001577E1" w:rsidRDefault="004C2A32" w:rsidP="004C2A32">
            <w:pPr>
              <w:tabs>
                <w:tab w:val="left" w:pos="7920"/>
              </w:tabs>
              <w:rPr>
                <w:b/>
                <w:sz w:val="22"/>
                <w:szCs w:val="22"/>
              </w:rPr>
            </w:pPr>
            <w:r w:rsidRPr="001577E1">
              <w:rPr>
                <w:b/>
                <w:sz w:val="22"/>
                <w:szCs w:val="22"/>
              </w:rPr>
              <w:t>Costs:</w:t>
            </w:r>
            <w:r>
              <w:rPr>
                <w:b/>
                <w:sz w:val="22"/>
                <w:szCs w:val="22"/>
              </w:rPr>
              <w:t xml:space="preserve"> Low</w:t>
            </w:r>
          </w:p>
        </w:tc>
        <w:tc>
          <w:tcPr>
            <w:tcW w:w="3432" w:type="dxa"/>
            <w:shd w:val="clear" w:color="auto" w:fill="auto"/>
            <w:vAlign w:val="center"/>
          </w:tcPr>
          <w:p w14:paraId="169339FC" w14:textId="4AC5D067" w:rsidR="004C2A32" w:rsidRPr="001577E1" w:rsidRDefault="004C2A32" w:rsidP="004C2A32">
            <w:pPr>
              <w:tabs>
                <w:tab w:val="left" w:pos="7920"/>
              </w:tabs>
              <w:rPr>
                <w:b/>
                <w:sz w:val="22"/>
                <w:szCs w:val="22"/>
              </w:rPr>
            </w:pPr>
            <w:r w:rsidRPr="001577E1">
              <w:rPr>
                <w:b/>
                <w:sz w:val="22"/>
                <w:szCs w:val="22"/>
              </w:rPr>
              <w:t>Benefits:</w:t>
            </w:r>
            <w:r>
              <w:rPr>
                <w:b/>
                <w:sz w:val="22"/>
                <w:szCs w:val="22"/>
              </w:rPr>
              <w:t xml:space="preserve"> Low</w:t>
            </w:r>
          </w:p>
        </w:tc>
        <w:tc>
          <w:tcPr>
            <w:tcW w:w="3432" w:type="dxa"/>
            <w:shd w:val="clear" w:color="auto" w:fill="auto"/>
            <w:vAlign w:val="center"/>
          </w:tcPr>
          <w:p w14:paraId="57B7FFE7" w14:textId="3097CE84" w:rsidR="004C2A32" w:rsidRPr="001577E1" w:rsidRDefault="004C2A32" w:rsidP="004C2A32">
            <w:pPr>
              <w:tabs>
                <w:tab w:val="left" w:pos="7920"/>
              </w:tabs>
              <w:rPr>
                <w:b/>
                <w:sz w:val="22"/>
                <w:szCs w:val="22"/>
              </w:rPr>
            </w:pPr>
            <w:r w:rsidRPr="001577E1">
              <w:rPr>
                <w:b/>
                <w:sz w:val="22"/>
                <w:szCs w:val="22"/>
              </w:rPr>
              <w:t>Net:</w:t>
            </w:r>
            <w:r>
              <w:rPr>
                <w:b/>
                <w:sz w:val="22"/>
                <w:szCs w:val="22"/>
              </w:rPr>
              <w:t xml:space="preserve"> 0 / Positive +</w:t>
            </w:r>
          </w:p>
        </w:tc>
      </w:tr>
    </w:tbl>
    <w:p w14:paraId="016CF7E4" w14:textId="77777777" w:rsidR="00495413" w:rsidRDefault="00495413" w:rsidP="00495413">
      <w:pPr>
        <w:tabs>
          <w:tab w:val="left" w:pos="7920"/>
        </w:tabs>
        <w:rPr>
          <w:sz w:val="20"/>
        </w:rPr>
      </w:pPr>
    </w:p>
    <w:p w14:paraId="472B3D35" w14:textId="77777777" w:rsidR="004C2A32" w:rsidRDefault="004C2A32" w:rsidP="00495413">
      <w:pPr>
        <w:tabs>
          <w:tab w:val="left" w:pos="7920"/>
        </w:tabs>
        <w:rPr>
          <w:sz w:val="20"/>
        </w:rPr>
      </w:pPr>
    </w:p>
    <w:p w14:paraId="5ABB8BDC" w14:textId="77777777" w:rsidR="004C2A32" w:rsidRDefault="004C2A32" w:rsidP="00495413">
      <w:pPr>
        <w:tabs>
          <w:tab w:val="left" w:pos="7920"/>
        </w:tabs>
        <w:rPr>
          <w:sz w:val="20"/>
        </w:rPr>
      </w:pPr>
    </w:p>
    <w:p w14:paraId="31776635" w14:textId="77777777" w:rsidR="004C2A32" w:rsidRPr="00AA4ABF" w:rsidRDefault="004C2A32" w:rsidP="00495413">
      <w:pPr>
        <w:tabs>
          <w:tab w:val="left" w:pos="7920"/>
        </w:tabs>
        <w:rPr>
          <w:sz w:val="20"/>
        </w:rPr>
      </w:pPr>
    </w:p>
    <w:p w14:paraId="4C6E939C" w14:textId="19F93F8D" w:rsidR="00495413" w:rsidRDefault="00495413" w:rsidP="00495413">
      <w:pPr>
        <w:tabs>
          <w:tab w:val="left" w:pos="7920"/>
        </w:tabs>
        <w:rPr>
          <w:b/>
          <w:sz w:val="22"/>
          <w:szCs w:val="22"/>
        </w:rPr>
      </w:pPr>
      <w:r>
        <w:rPr>
          <w:b/>
          <w:sz w:val="22"/>
          <w:szCs w:val="22"/>
        </w:rPr>
        <w:t xml:space="preserve">Cross Border Issues (Option </w:t>
      </w:r>
      <w:r w:rsidR="00B03596">
        <w:rPr>
          <w:sz w:val="20"/>
        </w:rPr>
        <w:t>2</w:t>
      </w:r>
      <w:r>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495413" w14:paraId="467526ED" w14:textId="77777777" w:rsidTr="00677713">
        <w:trPr>
          <w:trHeight w:hRule="exact" w:val="1417"/>
        </w:trPr>
        <w:tc>
          <w:tcPr>
            <w:tcW w:w="10296" w:type="dxa"/>
            <w:shd w:val="clear" w:color="auto" w:fill="auto"/>
            <w:vAlign w:val="center"/>
          </w:tcPr>
          <w:p w14:paraId="4921A0D6" w14:textId="697755D9" w:rsidR="00495413" w:rsidRPr="001577E1" w:rsidRDefault="00495413" w:rsidP="00677713">
            <w:pPr>
              <w:tabs>
                <w:tab w:val="left" w:pos="7920"/>
              </w:tabs>
              <w:rPr>
                <w:sz w:val="20"/>
              </w:rPr>
            </w:pPr>
            <w:r w:rsidRPr="001577E1">
              <w:rPr>
                <w:b/>
                <w:sz w:val="20"/>
              </w:rPr>
              <w:t xml:space="preserve">How does this option compare to other UK regions and to EU Member States (particularly Republic of Ireland) </w:t>
            </w:r>
            <w:r w:rsidRPr="001577E1">
              <w:rPr>
                <w:sz w:val="20"/>
              </w:rPr>
              <w:t>Maximum 3 lines</w:t>
            </w:r>
          </w:p>
          <w:p w14:paraId="2A241CE4" w14:textId="1C2F16FA" w:rsidR="00495413" w:rsidRPr="007D6380" w:rsidRDefault="00B03596" w:rsidP="00677713">
            <w:pPr>
              <w:tabs>
                <w:tab w:val="left" w:pos="7920"/>
              </w:tabs>
              <w:rPr>
                <w:sz w:val="20"/>
              </w:rPr>
            </w:pPr>
            <w:r>
              <w:rPr>
                <w:sz w:val="20"/>
              </w:rPr>
              <w:t>M</w:t>
            </w:r>
            <w:r w:rsidRPr="00B03596">
              <w:rPr>
                <w:sz w:val="20"/>
              </w:rPr>
              <w:t xml:space="preserve">uch of the pertinent legislation in Northern Ireland </w:t>
            </w:r>
            <w:proofErr w:type="gramStart"/>
            <w:r w:rsidRPr="00B03596">
              <w:rPr>
                <w:sz w:val="20"/>
              </w:rPr>
              <w:t>dates back to</w:t>
            </w:r>
            <w:proofErr w:type="gramEnd"/>
            <w:r w:rsidRPr="00B03596">
              <w:rPr>
                <w:sz w:val="20"/>
              </w:rPr>
              <w:t xml:space="preserve"> the 19th Century, while other relevant legislation that is in operation in the rest of the UK and Ireland has never been replicated in Northern Ireland. </w:t>
            </w:r>
            <w:r w:rsidR="006B078C">
              <w:rPr>
                <w:sz w:val="20"/>
              </w:rPr>
              <w:t xml:space="preserve">Merely consolidating / amending legislation will leave a </w:t>
            </w:r>
            <w:r w:rsidRPr="00B03596">
              <w:rPr>
                <w:sz w:val="20"/>
              </w:rPr>
              <w:t xml:space="preserve">legislative </w:t>
            </w:r>
            <w:r w:rsidR="006B078C">
              <w:rPr>
                <w:sz w:val="20"/>
              </w:rPr>
              <w:t>deficit versus</w:t>
            </w:r>
            <w:r w:rsidRPr="00B03596">
              <w:rPr>
                <w:sz w:val="20"/>
              </w:rPr>
              <w:t xml:space="preserve"> England and Wales</w:t>
            </w:r>
            <w:r>
              <w:rPr>
                <w:sz w:val="20"/>
              </w:rPr>
              <w:t>.</w:t>
            </w:r>
          </w:p>
        </w:tc>
      </w:tr>
    </w:tbl>
    <w:p w14:paraId="61C87955" w14:textId="77777777" w:rsidR="00495413" w:rsidRDefault="00495413">
      <w:pPr>
        <w:rPr>
          <w:sz w:val="28"/>
          <w:szCs w:val="28"/>
        </w:rPr>
      </w:pPr>
    </w:p>
    <w:p w14:paraId="661C206E" w14:textId="34F8B19A" w:rsidR="00495413" w:rsidRDefault="00F233B6" w:rsidP="00495413">
      <w:pPr>
        <w:tabs>
          <w:tab w:val="left" w:pos="7797"/>
        </w:tabs>
        <w:rPr>
          <w:sz w:val="28"/>
          <w:szCs w:val="28"/>
        </w:rPr>
      </w:pPr>
      <w:r>
        <w:rPr>
          <w:sz w:val="28"/>
          <w:szCs w:val="28"/>
        </w:rPr>
        <w:br w:type="page"/>
      </w:r>
      <w:r w:rsidR="00495413" w:rsidRPr="003D6EAD">
        <w:rPr>
          <w:sz w:val="28"/>
          <w:szCs w:val="28"/>
        </w:rPr>
        <w:lastRenderedPageBreak/>
        <w:t xml:space="preserve">Summary: Analysis and Evidence </w:t>
      </w:r>
      <w:r w:rsidR="00495413">
        <w:rPr>
          <w:sz w:val="28"/>
          <w:szCs w:val="28"/>
        </w:rPr>
        <w:tab/>
      </w:r>
      <w:r w:rsidR="00495413" w:rsidRPr="003D6EAD">
        <w:rPr>
          <w:sz w:val="28"/>
          <w:szCs w:val="28"/>
        </w:rPr>
        <w:t>Po</w:t>
      </w:r>
      <w:r w:rsidR="00495413">
        <w:rPr>
          <w:sz w:val="28"/>
          <w:szCs w:val="28"/>
        </w:rPr>
        <w:t xml:space="preserve">licy Option </w:t>
      </w:r>
      <w:r w:rsidR="00BC517D">
        <w:rPr>
          <w:sz w:val="28"/>
          <w:szCs w:val="28"/>
        </w:rPr>
        <w:t>3</w:t>
      </w:r>
    </w:p>
    <w:p w14:paraId="6014F63F" w14:textId="3D1439A9" w:rsidR="00495413" w:rsidRDefault="00495413" w:rsidP="00495413">
      <w:pPr>
        <w:tabs>
          <w:tab w:val="left" w:pos="7920"/>
        </w:tabs>
        <w:rPr>
          <w:sz w:val="22"/>
          <w:szCs w:val="22"/>
        </w:rPr>
      </w:pPr>
      <w:r>
        <w:rPr>
          <w:sz w:val="22"/>
          <w:szCs w:val="22"/>
        </w:rPr>
        <w:t xml:space="preserve">Description: </w:t>
      </w:r>
      <w:r w:rsidR="00BC517D">
        <w:rPr>
          <w:sz w:val="20"/>
        </w:rPr>
        <w:t xml:space="preserve">New Broader Regime + Enhanced Cost Recovery – A completely new regime to encompass all relevant elements of existing legislation in a single new Act alongside new </w:t>
      </w:r>
      <w:r w:rsidR="006B078C">
        <w:rPr>
          <w:sz w:val="20"/>
        </w:rPr>
        <w:t>provisions e.g.</w:t>
      </w:r>
      <w:r w:rsidR="00BC517D">
        <w:rPr>
          <w:sz w:val="20"/>
        </w:rPr>
        <w:t xml:space="preserve"> powers </w:t>
      </w:r>
      <w:proofErr w:type="gramStart"/>
      <w:r w:rsidR="00BC517D">
        <w:rPr>
          <w:sz w:val="20"/>
        </w:rPr>
        <w:t>similar to</w:t>
      </w:r>
      <w:proofErr w:type="gramEnd"/>
      <w:r w:rsidR="00BC517D">
        <w:rPr>
          <w:sz w:val="20"/>
        </w:rPr>
        <w:t xml:space="preserve"> section 215 of the England &amp; Wales Town &amp; Country Planning Act 1990.</w:t>
      </w:r>
    </w:p>
    <w:p w14:paraId="1F37CA5F" w14:textId="77777777" w:rsidR="00495413" w:rsidRDefault="00495413" w:rsidP="00495413">
      <w:pPr>
        <w:tabs>
          <w:tab w:val="left" w:pos="7920"/>
        </w:tabs>
        <w:rPr>
          <w:sz w:val="22"/>
          <w:szCs w:val="22"/>
        </w:rPr>
      </w:pPr>
    </w:p>
    <w:p w14:paraId="003B8247" w14:textId="240FB5B3" w:rsidR="00495413" w:rsidRDefault="00495413" w:rsidP="00495413">
      <w:pPr>
        <w:tabs>
          <w:tab w:val="left" w:pos="7920"/>
        </w:tabs>
        <w:rPr>
          <w:b/>
          <w:sz w:val="22"/>
          <w:szCs w:val="22"/>
        </w:rPr>
      </w:pPr>
      <w:r w:rsidRPr="003D6EAD">
        <w:rPr>
          <w:b/>
          <w:sz w:val="22"/>
          <w:szCs w:val="22"/>
        </w:rPr>
        <w:t>ECONOMIC ASSESSMENT</w:t>
      </w:r>
      <w:r>
        <w:rPr>
          <w:b/>
          <w:sz w:val="22"/>
          <w:szCs w:val="22"/>
        </w:rPr>
        <w:t xml:space="preserve"> (Option </w:t>
      </w:r>
      <w:r w:rsidR="00BC517D">
        <w:rPr>
          <w:sz w:val="20"/>
        </w:rPr>
        <w:t>3</w:t>
      </w:r>
      <w:r>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1030"/>
        <w:gridCol w:w="3088"/>
        <w:gridCol w:w="2060"/>
      </w:tblGrid>
      <w:tr w:rsidR="00495413" w14:paraId="1023E5CA" w14:textId="77777777" w:rsidTr="00646148">
        <w:tc>
          <w:tcPr>
            <w:tcW w:w="2059" w:type="dxa"/>
            <w:tcBorders>
              <w:bottom w:val="nil"/>
            </w:tcBorders>
            <w:shd w:val="clear" w:color="auto" w:fill="auto"/>
          </w:tcPr>
          <w:p w14:paraId="0601A13B" w14:textId="77777777" w:rsidR="00495413" w:rsidRPr="001577E1" w:rsidRDefault="00495413" w:rsidP="00646148">
            <w:pPr>
              <w:tabs>
                <w:tab w:val="left" w:pos="7920"/>
              </w:tabs>
              <w:rPr>
                <w:b/>
                <w:sz w:val="22"/>
                <w:szCs w:val="22"/>
              </w:rPr>
            </w:pPr>
            <w:r w:rsidRPr="001577E1">
              <w:rPr>
                <w:b/>
                <w:sz w:val="22"/>
                <w:szCs w:val="22"/>
              </w:rPr>
              <w:t>Costs (£m)</w:t>
            </w:r>
          </w:p>
        </w:tc>
        <w:tc>
          <w:tcPr>
            <w:tcW w:w="3089" w:type="dxa"/>
            <w:gridSpan w:val="2"/>
            <w:tcBorders>
              <w:bottom w:val="nil"/>
            </w:tcBorders>
            <w:shd w:val="clear" w:color="auto" w:fill="auto"/>
          </w:tcPr>
          <w:p w14:paraId="07931A32" w14:textId="77777777" w:rsidR="00495413" w:rsidRPr="001577E1" w:rsidRDefault="00495413" w:rsidP="00646148">
            <w:pPr>
              <w:tabs>
                <w:tab w:val="left" w:pos="7920"/>
              </w:tabs>
              <w:rPr>
                <w:b/>
                <w:sz w:val="22"/>
                <w:szCs w:val="22"/>
              </w:rPr>
            </w:pPr>
            <w:r w:rsidRPr="001577E1">
              <w:rPr>
                <w:b/>
                <w:sz w:val="22"/>
                <w:szCs w:val="22"/>
              </w:rPr>
              <w:t>Total Transitional (Policy)</w:t>
            </w:r>
          </w:p>
        </w:tc>
        <w:tc>
          <w:tcPr>
            <w:tcW w:w="3088" w:type="dxa"/>
            <w:tcBorders>
              <w:bottom w:val="nil"/>
            </w:tcBorders>
            <w:shd w:val="clear" w:color="auto" w:fill="auto"/>
          </w:tcPr>
          <w:p w14:paraId="3160B622" w14:textId="77777777" w:rsidR="00495413" w:rsidRPr="001577E1" w:rsidRDefault="00495413" w:rsidP="00646148">
            <w:pPr>
              <w:tabs>
                <w:tab w:val="left" w:pos="7920"/>
              </w:tabs>
              <w:rPr>
                <w:b/>
                <w:sz w:val="22"/>
                <w:szCs w:val="22"/>
              </w:rPr>
            </w:pPr>
            <w:r w:rsidRPr="001577E1">
              <w:rPr>
                <w:b/>
                <w:sz w:val="22"/>
                <w:szCs w:val="22"/>
              </w:rPr>
              <w:t>Average Annual (recurring)</w:t>
            </w:r>
          </w:p>
        </w:tc>
        <w:tc>
          <w:tcPr>
            <w:tcW w:w="2060" w:type="dxa"/>
            <w:tcBorders>
              <w:bottom w:val="nil"/>
            </w:tcBorders>
            <w:shd w:val="clear" w:color="auto" w:fill="auto"/>
          </w:tcPr>
          <w:p w14:paraId="66381253" w14:textId="77777777" w:rsidR="00495413" w:rsidRPr="001577E1" w:rsidRDefault="00495413" w:rsidP="00646148">
            <w:pPr>
              <w:tabs>
                <w:tab w:val="left" w:pos="7920"/>
              </w:tabs>
              <w:rPr>
                <w:b/>
                <w:sz w:val="22"/>
                <w:szCs w:val="22"/>
              </w:rPr>
            </w:pPr>
            <w:r w:rsidRPr="001577E1">
              <w:rPr>
                <w:b/>
                <w:sz w:val="22"/>
                <w:szCs w:val="22"/>
              </w:rPr>
              <w:t>Total Cost</w:t>
            </w:r>
          </w:p>
        </w:tc>
      </w:tr>
      <w:tr w:rsidR="00495413" w:rsidRPr="00610455" w14:paraId="3A7A8256" w14:textId="77777777" w:rsidTr="00646148">
        <w:tc>
          <w:tcPr>
            <w:tcW w:w="2059" w:type="dxa"/>
            <w:tcBorders>
              <w:top w:val="nil"/>
            </w:tcBorders>
            <w:shd w:val="clear" w:color="auto" w:fill="auto"/>
          </w:tcPr>
          <w:p w14:paraId="4C333A44" w14:textId="77777777" w:rsidR="00495413" w:rsidRPr="001577E1" w:rsidRDefault="00495413" w:rsidP="00646148">
            <w:pPr>
              <w:tabs>
                <w:tab w:val="left" w:pos="7920"/>
              </w:tabs>
              <w:rPr>
                <w:sz w:val="18"/>
                <w:szCs w:val="18"/>
              </w:rPr>
            </w:pPr>
          </w:p>
        </w:tc>
        <w:tc>
          <w:tcPr>
            <w:tcW w:w="2059" w:type="dxa"/>
            <w:tcBorders>
              <w:top w:val="nil"/>
              <w:right w:val="nil"/>
            </w:tcBorders>
            <w:shd w:val="clear" w:color="auto" w:fill="auto"/>
          </w:tcPr>
          <w:p w14:paraId="644F3245" w14:textId="77777777" w:rsidR="00495413" w:rsidRPr="001577E1" w:rsidRDefault="00495413" w:rsidP="00646148">
            <w:pPr>
              <w:tabs>
                <w:tab w:val="left" w:pos="7920"/>
              </w:tabs>
              <w:jc w:val="right"/>
              <w:rPr>
                <w:sz w:val="18"/>
                <w:szCs w:val="18"/>
              </w:rPr>
            </w:pPr>
            <w:r w:rsidRPr="001577E1">
              <w:rPr>
                <w:sz w:val="18"/>
                <w:szCs w:val="18"/>
              </w:rPr>
              <w:t>(constant price)</w:t>
            </w:r>
          </w:p>
        </w:tc>
        <w:tc>
          <w:tcPr>
            <w:tcW w:w="1030" w:type="dxa"/>
            <w:tcBorders>
              <w:top w:val="nil"/>
              <w:left w:val="nil"/>
            </w:tcBorders>
            <w:shd w:val="clear" w:color="auto" w:fill="auto"/>
          </w:tcPr>
          <w:p w14:paraId="4D486CAA" w14:textId="77777777" w:rsidR="00495413" w:rsidRPr="001577E1" w:rsidRDefault="00495413" w:rsidP="00646148">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6E7D894D" w14:textId="77777777" w:rsidR="00495413" w:rsidRPr="001577E1" w:rsidRDefault="00495413" w:rsidP="00646148">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61093D1E" w14:textId="77777777" w:rsidR="00495413" w:rsidRPr="001577E1" w:rsidRDefault="00495413" w:rsidP="00646148">
            <w:pPr>
              <w:tabs>
                <w:tab w:val="left" w:pos="7920"/>
              </w:tabs>
              <w:jc w:val="right"/>
              <w:rPr>
                <w:sz w:val="18"/>
                <w:szCs w:val="18"/>
              </w:rPr>
            </w:pPr>
            <w:r w:rsidRPr="001577E1">
              <w:rPr>
                <w:sz w:val="18"/>
                <w:szCs w:val="18"/>
              </w:rPr>
              <w:t>(Present Value)</w:t>
            </w:r>
          </w:p>
        </w:tc>
      </w:tr>
      <w:tr w:rsidR="00495413" w14:paraId="470A44F0" w14:textId="77777777" w:rsidTr="00646148">
        <w:trPr>
          <w:trHeight w:hRule="exact" w:val="255"/>
        </w:trPr>
        <w:tc>
          <w:tcPr>
            <w:tcW w:w="2059" w:type="dxa"/>
            <w:shd w:val="clear" w:color="auto" w:fill="auto"/>
          </w:tcPr>
          <w:p w14:paraId="08E7004D" w14:textId="77777777" w:rsidR="00495413" w:rsidRPr="001577E1" w:rsidRDefault="00495413" w:rsidP="00646148">
            <w:pPr>
              <w:tabs>
                <w:tab w:val="left" w:pos="7920"/>
              </w:tabs>
              <w:rPr>
                <w:b/>
                <w:sz w:val="22"/>
                <w:szCs w:val="22"/>
              </w:rPr>
            </w:pPr>
            <w:r w:rsidRPr="001577E1">
              <w:rPr>
                <w:b/>
                <w:sz w:val="22"/>
                <w:szCs w:val="22"/>
              </w:rPr>
              <w:t>Low</w:t>
            </w:r>
          </w:p>
        </w:tc>
        <w:tc>
          <w:tcPr>
            <w:tcW w:w="2059" w:type="dxa"/>
            <w:shd w:val="clear" w:color="auto" w:fill="auto"/>
            <w:vAlign w:val="center"/>
          </w:tcPr>
          <w:p w14:paraId="21034265" w14:textId="77777777" w:rsidR="00495413" w:rsidRPr="001577E1" w:rsidRDefault="00495413" w:rsidP="00646148">
            <w:pPr>
              <w:tabs>
                <w:tab w:val="left" w:pos="7920"/>
              </w:tabs>
              <w:jc w:val="right"/>
              <w:rPr>
                <w:b/>
                <w:sz w:val="16"/>
                <w:szCs w:val="16"/>
              </w:rPr>
            </w:pPr>
            <w:r>
              <w:rPr>
                <w:b/>
                <w:sz w:val="22"/>
                <w:szCs w:val="22"/>
              </w:rPr>
              <w:fldChar w:fldCharType="begin">
                <w:ffData>
                  <w:name w:val="Text2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1030" w:type="dxa"/>
            <w:vMerge w:val="restart"/>
            <w:shd w:val="clear" w:color="auto" w:fill="auto"/>
          </w:tcPr>
          <w:p w14:paraId="1516EDEB" w14:textId="77777777" w:rsidR="00495413" w:rsidRPr="001577E1" w:rsidRDefault="00495413" w:rsidP="00646148">
            <w:pPr>
              <w:tabs>
                <w:tab w:val="left" w:pos="7920"/>
              </w:tabs>
              <w:rPr>
                <w:b/>
                <w:sz w:val="22"/>
                <w:szCs w:val="22"/>
              </w:rPr>
            </w:pPr>
            <w:r w:rsidRPr="001577E1">
              <w:rPr>
                <w:b/>
                <w:sz w:val="22"/>
                <w:szCs w:val="22"/>
              </w:rPr>
              <w:fldChar w:fldCharType="begin">
                <w:ffData>
                  <w:name w:val="Text40"/>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p>
        </w:tc>
        <w:tc>
          <w:tcPr>
            <w:tcW w:w="3088" w:type="dxa"/>
            <w:shd w:val="clear" w:color="auto" w:fill="auto"/>
            <w:vAlign w:val="center"/>
          </w:tcPr>
          <w:p w14:paraId="2BB1FFF4" w14:textId="77777777" w:rsidR="00495413" w:rsidRPr="001577E1" w:rsidRDefault="00495413" w:rsidP="00646148">
            <w:pPr>
              <w:tabs>
                <w:tab w:val="left" w:pos="7920"/>
              </w:tabs>
              <w:jc w:val="right"/>
              <w:rPr>
                <w:b/>
                <w:sz w:val="16"/>
                <w:szCs w:val="16"/>
              </w:rPr>
            </w:pPr>
            <w:r>
              <w:rPr>
                <w:b/>
                <w:sz w:val="22"/>
                <w:szCs w:val="22"/>
              </w:rPr>
              <w:fldChar w:fldCharType="begin">
                <w:ffData>
                  <w:name w:val="Text3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shd w:val="clear" w:color="auto" w:fill="auto"/>
            <w:vAlign w:val="center"/>
          </w:tcPr>
          <w:p w14:paraId="66B4F43A" w14:textId="77777777" w:rsidR="00495413" w:rsidRPr="001577E1" w:rsidRDefault="00495413" w:rsidP="00646148">
            <w:pPr>
              <w:tabs>
                <w:tab w:val="left" w:pos="7920"/>
              </w:tabs>
              <w:jc w:val="right"/>
              <w:rPr>
                <w:b/>
                <w:sz w:val="16"/>
                <w:szCs w:val="16"/>
              </w:rPr>
            </w:pPr>
            <w:r>
              <w:rPr>
                <w:b/>
                <w:sz w:val="22"/>
                <w:szCs w:val="22"/>
              </w:rPr>
              <w:fldChar w:fldCharType="begin">
                <w:ffData>
                  <w:name w:val="Text3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r>
      <w:tr w:rsidR="00495413" w14:paraId="4A1CEAB0" w14:textId="77777777" w:rsidTr="00646148">
        <w:trPr>
          <w:trHeight w:hRule="exact" w:val="255"/>
        </w:trPr>
        <w:tc>
          <w:tcPr>
            <w:tcW w:w="2059" w:type="dxa"/>
            <w:tcBorders>
              <w:bottom w:val="single" w:sz="12" w:space="0" w:color="auto"/>
            </w:tcBorders>
            <w:shd w:val="clear" w:color="auto" w:fill="auto"/>
          </w:tcPr>
          <w:p w14:paraId="70038C4B" w14:textId="77777777" w:rsidR="00495413" w:rsidRPr="001577E1" w:rsidRDefault="00495413" w:rsidP="00646148">
            <w:pPr>
              <w:tabs>
                <w:tab w:val="left" w:pos="7920"/>
              </w:tabs>
              <w:rPr>
                <w:b/>
                <w:sz w:val="22"/>
                <w:szCs w:val="22"/>
              </w:rPr>
            </w:pPr>
            <w:r w:rsidRPr="001577E1">
              <w:rPr>
                <w:b/>
                <w:sz w:val="22"/>
                <w:szCs w:val="22"/>
              </w:rPr>
              <w:t>High</w:t>
            </w:r>
          </w:p>
        </w:tc>
        <w:tc>
          <w:tcPr>
            <w:tcW w:w="2059" w:type="dxa"/>
            <w:tcBorders>
              <w:bottom w:val="single" w:sz="12" w:space="0" w:color="auto"/>
            </w:tcBorders>
            <w:shd w:val="clear" w:color="auto" w:fill="auto"/>
            <w:vAlign w:val="center"/>
          </w:tcPr>
          <w:p w14:paraId="532A02AB" w14:textId="77777777" w:rsidR="00495413" w:rsidRPr="001577E1" w:rsidRDefault="00495413" w:rsidP="00646148">
            <w:pPr>
              <w:tabs>
                <w:tab w:val="left" w:pos="7920"/>
              </w:tabs>
              <w:jc w:val="right"/>
              <w:rPr>
                <w:b/>
                <w:sz w:val="16"/>
                <w:szCs w:val="16"/>
              </w:rPr>
            </w:pPr>
            <w:r>
              <w:rPr>
                <w:b/>
                <w:sz w:val="22"/>
                <w:szCs w:val="22"/>
              </w:rPr>
              <w:fldChar w:fldCharType="begin">
                <w:ffData>
                  <w:name w:val="Text3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1030" w:type="dxa"/>
            <w:vMerge/>
            <w:tcBorders>
              <w:bottom w:val="single" w:sz="12" w:space="0" w:color="auto"/>
            </w:tcBorders>
            <w:shd w:val="clear" w:color="auto" w:fill="auto"/>
          </w:tcPr>
          <w:p w14:paraId="0DB549D8" w14:textId="77777777" w:rsidR="00495413" w:rsidRPr="001577E1" w:rsidRDefault="00495413" w:rsidP="00646148">
            <w:pPr>
              <w:tabs>
                <w:tab w:val="left" w:pos="7920"/>
              </w:tabs>
              <w:jc w:val="right"/>
              <w:rPr>
                <w:b/>
                <w:sz w:val="22"/>
                <w:szCs w:val="22"/>
              </w:rPr>
            </w:pPr>
          </w:p>
        </w:tc>
        <w:tc>
          <w:tcPr>
            <w:tcW w:w="3088" w:type="dxa"/>
            <w:tcBorders>
              <w:bottom w:val="single" w:sz="12" w:space="0" w:color="auto"/>
            </w:tcBorders>
            <w:shd w:val="clear" w:color="auto" w:fill="auto"/>
            <w:vAlign w:val="center"/>
          </w:tcPr>
          <w:p w14:paraId="7EDE9046" w14:textId="77777777" w:rsidR="00495413" w:rsidRPr="001577E1" w:rsidRDefault="00495413" w:rsidP="00646148">
            <w:pPr>
              <w:tabs>
                <w:tab w:val="left" w:pos="7920"/>
              </w:tabs>
              <w:jc w:val="right"/>
              <w:rPr>
                <w:b/>
                <w:sz w:val="16"/>
                <w:szCs w:val="16"/>
              </w:rPr>
            </w:pPr>
            <w:r>
              <w:rPr>
                <w:b/>
                <w:sz w:val="22"/>
                <w:szCs w:val="22"/>
              </w:rPr>
              <w:fldChar w:fldCharType="begin">
                <w:ffData>
                  <w:name w:val="Text3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tcBorders>
              <w:bottom w:val="single" w:sz="12" w:space="0" w:color="auto"/>
            </w:tcBorders>
            <w:shd w:val="clear" w:color="auto" w:fill="auto"/>
            <w:vAlign w:val="center"/>
          </w:tcPr>
          <w:p w14:paraId="3B51BF19" w14:textId="77777777" w:rsidR="00495413" w:rsidRPr="001577E1" w:rsidRDefault="00495413" w:rsidP="00646148">
            <w:pPr>
              <w:tabs>
                <w:tab w:val="left" w:pos="7920"/>
              </w:tabs>
              <w:jc w:val="right"/>
              <w:rPr>
                <w:b/>
                <w:sz w:val="16"/>
                <w:szCs w:val="16"/>
              </w:rPr>
            </w:pPr>
            <w:r>
              <w:rPr>
                <w:b/>
                <w:sz w:val="22"/>
                <w:szCs w:val="22"/>
              </w:rPr>
              <w:fldChar w:fldCharType="begin">
                <w:ffData>
                  <w:name w:val="Text3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r>
      <w:tr w:rsidR="00495413" w14:paraId="524EBEC4" w14:textId="77777777" w:rsidTr="00646148">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52643C26" w14:textId="77777777" w:rsidR="00495413" w:rsidRPr="001577E1" w:rsidRDefault="00495413" w:rsidP="00646148">
            <w:pPr>
              <w:tabs>
                <w:tab w:val="left" w:pos="7920"/>
              </w:tabs>
              <w:rPr>
                <w:b/>
                <w:sz w:val="22"/>
                <w:szCs w:val="22"/>
              </w:rPr>
            </w:pPr>
            <w:r w:rsidRPr="001577E1">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6A647251" w14:textId="3CA56D1E" w:rsidR="00495413" w:rsidRPr="001577E1" w:rsidRDefault="001C13AE" w:rsidP="00646148">
            <w:pPr>
              <w:tabs>
                <w:tab w:val="left" w:pos="7920"/>
              </w:tabs>
              <w:jc w:val="right"/>
              <w:rPr>
                <w:b/>
                <w:sz w:val="22"/>
                <w:szCs w:val="22"/>
              </w:rPr>
            </w:pPr>
            <w:r>
              <w:rPr>
                <w:b/>
                <w:sz w:val="22"/>
                <w:szCs w:val="22"/>
              </w:rPr>
              <w:t>N/A</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2A827893" w14:textId="77777777" w:rsidR="00495413" w:rsidRPr="001577E1" w:rsidRDefault="00495413" w:rsidP="00646148">
            <w:pPr>
              <w:tabs>
                <w:tab w:val="left" w:pos="7920"/>
              </w:tabs>
              <w:jc w:val="right"/>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6A586F80" w14:textId="4AC42C7E" w:rsidR="00495413" w:rsidRPr="001577E1" w:rsidRDefault="008E4265" w:rsidP="00646148">
            <w:pPr>
              <w:tabs>
                <w:tab w:val="left" w:pos="7920"/>
              </w:tabs>
              <w:jc w:val="right"/>
              <w:rPr>
                <w:b/>
                <w:sz w:val="22"/>
                <w:szCs w:val="22"/>
              </w:rPr>
            </w:pPr>
            <w:r>
              <w:rPr>
                <w:b/>
                <w:sz w:val="22"/>
                <w:szCs w:val="22"/>
              </w:rPr>
              <w:t>N/A</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5DBA6202" w14:textId="269DBF3A" w:rsidR="00495413" w:rsidRPr="001577E1" w:rsidRDefault="008E4265" w:rsidP="00646148">
            <w:pPr>
              <w:tabs>
                <w:tab w:val="left" w:pos="7920"/>
              </w:tabs>
              <w:jc w:val="right"/>
              <w:rPr>
                <w:b/>
                <w:sz w:val="22"/>
                <w:szCs w:val="22"/>
              </w:rPr>
            </w:pPr>
            <w:r>
              <w:rPr>
                <w:b/>
                <w:sz w:val="22"/>
                <w:szCs w:val="22"/>
              </w:rPr>
              <w:t>N/A</w:t>
            </w:r>
          </w:p>
        </w:tc>
      </w:tr>
      <w:tr w:rsidR="00495413" w14:paraId="2C83C191" w14:textId="77777777" w:rsidTr="008E4265">
        <w:trPr>
          <w:trHeight w:hRule="exact" w:val="397"/>
        </w:trPr>
        <w:tc>
          <w:tcPr>
            <w:tcW w:w="10296" w:type="dxa"/>
            <w:gridSpan w:val="5"/>
            <w:tcBorders>
              <w:top w:val="single" w:sz="12" w:space="0" w:color="auto"/>
            </w:tcBorders>
            <w:shd w:val="clear" w:color="auto" w:fill="auto"/>
          </w:tcPr>
          <w:p w14:paraId="4469DE58" w14:textId="177FE86B" w:rsidR="008E4265" w:rsidRPr="007D6380" w:rsidRDefault="00495413" w:rsidP="006B078C">
            <w:pPr>
              <w:tabs>
                <w:tab w:val="left" w:pos="7920"/>
              </w:tabs>
              <w:rPr>
                <w:sz w:val="20"/>
              </w:rPr>
            </w:pPr>
            <w:r w:rsidRPr="001577E1">
              <w:rPr>
                <w:b/>
                <w:sz w:val="20"/>
              </w:rPr>
              <w:t xml:space="preserve">Description and scale of key monetised costs by ‘main affected groups’ </w:t>
            </w:r>
            <w:r w:rsidRPr="001577E1">
              <w:rPr>
                <w:sz w:val="20"/>
              </w:rPr>
              <w:t>Maximum 5 lines</w:t>
            </w:r>
          </w:p>
        </w:tc>
      </w:tr>
      <w:tr w:rsidR="00495413" w14:paraId="3F5CA2B3" w14:textId="77777777" w:rsidTr="002B1BFE">
        <w:trPr>
          <w:trHeight w:hRule="exact" w:val="2268"/>
        </w:trPr>
        <w:tc>
          <w:tcPr>
            <w:tcW w:w="10296" w:type="dxa"/>
            <w:gridSpan w:val="5"/>
            <w:shd w:val="clear" w:color="auto" w:fill="auto"/>
          </w:tcPr>
          <w:p w14:paraId="55A5AB38" w14:textId="77777777" w:rsidR="00495413" w:rsidRPr="001577E1" w:rsidRDefault="00495413" w:rsidP="00646148">
            <w:pPr>
              <w:tabs>
                <w:tab w:val="left" w:pos="7920"/>
              </w:tabs>
              <w:rPr>
                <w:sz w:val="20"/>
              </w:rPr>
            </w:pPr>
            <w:r w:rsidRPr="001577E1">
              <w:rPr>
                <w:b/>
                <w:sz w:val="20"/>
              </w:rPr>
              <w:t xml:space="preserve">Other key non-monetised costs by ‘main affected groups’ </w:t>
            </w:r>
            <w:r w:rsidRPr="001577E1">
              <w:rPr>
                <w:sz w:val="20"/>
              </w:rPr>
              <w:t>Maximum 5 lines</w:t>
            </w:r>
          </w:p>
          <w:p w14:paraId="27FECCB6" w14:textId="77777777" w:rsidR="008E4265" w:rsidRDefault="008E4265" w:rsidP="008E4265">
            <w:pPr>
              <w:tabs>
                <w:tab w:val="left" w:pos="7920"/>
              </w:tabs>
              <w:rPr>
                <w:sz w:val="20"/>
              </w:rPr>
            </w:pPr>
            <w:r>
              <w:rPr>
                <w:sz w:val="20"/>
              </w:rPr>
              <w:t>It would be optional for Councils to use and administer the legislation. Where they do, they can require works by property owners / occupiers etc. or undertake works themselves and seek to recoup costs.</w:t>
            </w:r>
          </w:p>
          <w:p w14:paraId="7500301D" w14:textId="77777777" w:rsidR="008E4265" w:rsidRDefault="008E4265" w:rsidP="008E4265">
            <w:pPr>
              <w:tabs>
                <w:tab w:val="left" w:pos="7920"/>
              </w:tabs>
              <w:rPr>
                <w:sz w:val="20"/>
              </w:rPr>
            </w:pPr>
            <w:r>
              <w:rPr>
                <w:sz w:val="20"/>
              </w:rPr>
              <w:t>Costs for property owners / occupiers etc. in respect of building works.</w:t>
            </w:r>
          </w:p>
          <w:p w14:paraId="2342CC1C" w14:textId="77777777" w:rsidR="008E4265" w:rsidRDefault="008E4265" w:rsidP="008E4265">
            <w:pPr>
              <w:tabs>
                <w:tab w:val="left" w:pos="7920"/>
              </w:tabs>
              <w:rPr>
                <w:sz w:val="20"/>
              </w:rPr>
            </w:pPr>
            <w:r>
              <w:rPr>
                <w:sz w:val="20"/>
              </w:rPr>
              <w:t>Costs involved for DAERA in normal course of business to introduce new legislation.</w:t>
            </w:r>
          </w:p>
          <w:p w14:paraId="549D2683" w14:textId="77777777" w:rsidR="008E4265" w:rsidRDefault="008E4265" w:rsidP="008E4265">
            <w:pPr>
              <w:tabs>
                <w:tab w:val="left" w:pos="7920"/>
              </w:tabs>
              <w:rPr>
                <w:sz w:val="20"/>
              </w:rPr>
            </w:pPr>
            <w:r>
              <w:rPr>
                <w:sz w:val="20"/>
              </w:rPr>
              <w:t>All other things equal, the costs for councils, business etc. are likely to be higher than for Option 2 and lower than for Option 4.</w:t>
            </w:r>
          </w:p>
          <w:p w14:paraId="4FA6717D" w14:textId="7FDBC2D1" w:rsidR="00495413" w:rsidRPr="007D6380" w:rsidRDefault="008E4265" w:rsidP="008E4265">
            <w:pPr>
              <w:tabs>
                <w:tab w:val="left" w:pos="7920"/>
              </w:tabs>
              <w:rPr>
                <w:sz w:val="20"/>
              </w:rPr>
            </w:pPr>
            <w:r>
              <w:rPr>
                <w:sz w:val="20"/>
              </w:rPr>
              <w:t>Overall assessment: Medium</w:t>
            </w:r>
            <w:r w:rsidR="002B1BFE">
              <w:rPr>
                <w:sz w:val="20"/>
              </w:rPr>
              <w:t xml:space="preserve"> (positive action / enforcement resulting in overall costs in the millions</w:t>
            </w:r>
            <w:r w:rsidR="00035244">
              <w:rPr>
                <w:sz w:val="20"/>
              </w:rPr>
              <w:t xml:space="preserve"> (single digit)</w:t>
            </w:r>
            <w:r w:rsidR="002B1BFE">
              <w:rPr>
                <w:sz w:val="20"/>
              </w:rPr>
              <w:t xml:space="preserve"> across a significant number of business properties)</w:t>
            </w:r>
          </w:p>
        </w:tc>
      </w:tr>
      <w:tr w:rsidR="00495413" w14:paraId="472ABBB1" w14:textId="77777777" w:rsidTr="00646148">
        <w:tc>
          <w:tcPr>
            <w:tcW w:w="2059" w:type="dxa"/>
            <w:tcBorders>
              <w:bottom w:val="nil"/>
            </w:tcBorders>
            <w:shd w:val="clear" w:color="auto" w:fill="auto"/>
          </w:tcPr>
          <w:p w14:paraId="5FDA8225" w14:textId="77777777" w:rsidR="00495413" w:rsidRPr="001577E1" w:rsidRDefault="00495413" w:rsidP="00646148">
            <w:pPr>
              <w:tabs>
                <w:tab w:val="left" w:pos="7920"/>
              </w:tabs>
              <w:rPr>
                <w:b/>
                <w:sz w:val="22"/>
                <w:szCs w:val="22"/>
              </w:rPr>
            </w:pPr>
            <w:r w:rsidRPr="001577E1">
              <w:rPr>
                <w:b/>
                <w:sz w:val="22"/>
                <w:szCs w:val="22"/>
              </w:rPr>
              <w:t>Benefits (£m)</w:t>
            </w:r>
          </w:p>
        </w:tc>
        <w:tc>
          <w:tcPr>
            <w:tcW w:w="3089" w:type="dxa"/>
            <w:gridSpan w:val="2"/>
            <w:tcBorders>
              <w:bottom w:val="nil"/>
            </w:tcBorders>
            <w:shd w:val="clear" w:color="auto" w:fill="auto"/>
          </w:tcPr>
          <w:p w14:paraId="5CBFAC77" w14:textId="77777777" w:rsidR="00495413" w:rsidRPr="001577E1" w:rsidRDefault="00495413" w:rsidP="00646148">
            <w:pPr>
              <w:tabs>
                <w:tab w:val="left" w:pos="7920"/>
              </w:tabs>
              <w:rPr>
                <w:b/>
                <w:sz w:val="22"/>
                <w:szCs w:val="22"/>
              </w:rPr>
            </w:pPr>
            <w:r w:rsidRPr="001577E1">
              <w:rPr>
                <w:b/>
                <w:sz w:val="22"/>
                <w:szCs w:val="22"/>
              </w:rPr>
              <w:t>Total Transitional (Policy)</w:t>
            </w:r>
          </w:p>
        </w:tc>
        <w:tc>
          <w:tcPr>
            <w:tcW w:w="3088" w:type="dxa"/>
            <w:tcBorders>
              <w:bottom w:val="nil"/>
            </w:tcBorders>
            <w:shd w:val="clear" w:color="auto" w:fill="auto"/>
          </w:tcPr>
          <w:p w14:paraId="40484811" w14:textId="77777777" w:rsidR="00495413" w:rsidRPr="001577E1" w:rsidRDefault="00495413" w:rsidP="00646148">
            <w:pPr>
              <w:tabs>
                <w:tab w:val="left" w:pos="7920"/>
              </w:tabs>
              <w:rPr>
                <w:b/>
                <w:sz w:val="22"/>
                <w:szCs w:val="22"/>
              </w:rPr>
            </w:pPr>
            <w:r w:rsidRPr="001577E1">
              <w:rPr>
                <w:b/>
                <w:sz w:val="22"/>
                <w:szCs w:val="22"/>
              </w:rPr>
              <w:t>Average Annual (recurring)</w:t>
            </w:r>
          </w:p>
        </w:tc>
        <w:tc>
          <w:tcPr>
            <w:tcW w:w="2060" w:type="dxa"/>
            <w:tcBorders>
              <w:bottom w:val="nil"/>
            </w:tcBorders>
            <w:shd w:val="clear" w:color="auto" w:fill="auto"/>
          </w:tcPr>
          <w:p w14:paraId="3001912A" w14:textId="77777777" w:rsidR="00495413" w:rsidRPr="001577E1" w:rsidRDefault="00495413" w:rsidP="00646148">
            <w:pPr>
              <w:tabs>
                <w:tab w:val="left" w:pos="7920"/>
              </w:tabs>
              <w:rPr>
                <w:b/>
                <w:sz w:val="22"/>
                <w:szCs w:val="22"/>
              </w:rPr>
            </w:pPr>
            <w:r w:rsidRPr="001577E1">
              <w:rPr>
                <w:b/>
                <w:sz w:val="22"/>
                <w:szCs w:val="22"/>
              </w:rPr>
              <w:t xml:space="preserve">Total </w:t>
            </w:r>
            <w:r>
              <w:rPr>
                <w:b/>
                <w:sz w:val="22"/>
                <w:szCs w:val="22"/>
              </w:rPr>
              <w:t>Benefit</w:t>
            </w:r>
          </w:p>
        </w:tc>
      </w:tr>
      <w:tr w:rsidR="00495413" w14:paraId="3B766E81" w14:textId="77777777" w:rsidTr="00646148">
        <w:tc>
          <w:tcPr>
            <w:tcW w:w="2059" w:type="dxa"/>
            <w:tcBorders>
              <w:top w:val="nil"/>
            </w:tcBorders>
            <w:shd w:val="clear" w:color="auto" w:fill="auto"/>
          </w:tcPr>
          <w:p w14:paraId="4D6F616C" w14:textId="77777777" w:rsidR="00495413" w:rsidRPr="001577E1" w:rsidRDefault="00495413" w:rsidP="00646148">
            <w:pPr>
              <w:tabs>
                <w:tab w:val="left" w:pos="7920"/>
              </w:tabs>
              <w:rPr>
                <w:b/>
                <w:sz w:val="22"/>
                <w:szCs w:val="22"/>
              </w:rPr>
            </w:pPr>
          </w:p>
        </w:tc>
        <w:tc>
          <w:tcPr>
            <w:tcW w:w="2059" w:type="dxa"/>
            <w:tcBorders>
              <w:top w:val="nil"/>
              <w:right w:val="nil"/>
            </w:tcBorders>
            <w:shd w:val="clear" w:color="auto" w:fill="auto"/>
          </w:tcPr>
          <w:p w14:paraId="44F94A32" w14:textId="77777777" w:rsidR="00495413" w:rsidRPr="001577E1" w:rsidRDefault="00495413" w:rsidP="00646148">
            <w:pPr>
              <w:tabs>
                <w:tab w:val="left" w:pos="7920"/>
              </w:tabs>
              <w:jc w:val="right"/>
              <w:rPr>
                <w:sz w:val="18"/>
                <w:szCs w:val="18"/>
              </w:rPr>
            </w:pPr>
            <w:r w:rsidRPr="001577E1">
              <w:rPr>
                <w:sz w:val="18"/>
                <w:szCs w:val="18"/>
              </w:rPr>
              <w:t>(constant price)</w:t>
            </w:r>
          </w:p>
        </w:tc>
        <w:tc>
          <w:tcPr>
            <w:tcW w:w="1030" w:type="dxa"/>
            <w:tcBorders>
              <w:top w:val="nil"/>
              <w:left w:val="nil"/>
            </w:tcBorders>
            <w:shd w:val="clear" w:color="auto" w:fill="auto"/>
          </w:tcPr>
          <w:p w14:paraId="2AA03176" w14:textId="77777777" w:rsidR="00495413" w:rsidRPr="001577E1" w:rsidRDefault="00495413" w:rsidP="00646148">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5E9658C7" w14:textId="77777777" w:rsidR="00495413" w:rsidRPr="001577E1" w:rsidRDefault="00495413" w:rsidP="00646148">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48D8AD20" w14:textId="77777777" w:rsidR="00495413" w:rsidRPr="001577E1" w:rsidRDefault="00495413" w:rsidP="00646148">
            <w:pPr>
              <w:tabs>
                <w:tab w:val="left" w:pos="7920"/>
              </w:tabs>
              <w:jc w:val="right"/>
              <w:rPr>
                <w:sz w:val="18"/>
                <w:szCs w:val="18"/>
              </w:rPr>
            </w:pPr>
            <w:r w:rsidRPr="001577E1">
              <w:rPr>
                <w:sz w:val="18"/>
                <w:szCs w:val="18"/>
              </w:rPr>
              <w:t>(Present Value)</w:t>
            </w:r>
          </w:p>
        </w:tc>
      </w:tr>
      <w:tr w:rsidR="00495413" w14:paraId="4EFB9ADB" w14:textId="77777777" w:rsidTr="00646148">
        <w:trPr>
          <w:trHeight w:hRule="exact" w:val="255"/>
        </w:trPr>
        <w:tc>
          <w:tcPr>
            <w:tcW w:w="2059" w:type="dxa"/>
            <w:shd w:val="clear" w:color="auto" w:fill="auto"/>
          </w:tcPr>
          <w:p w14:paraId="497A2873" w14:textId="77777777" w:rsidR="00495413" w:rsidRPr="001577E1" w:rsidRDefault="00495413" w:rsidP="00646148">
            <w:pPr>
              <w:tabs>
                <w:tab w:val="left" w:pos="7920"/>
              </w:tabs>
              <w:rPr>
                <w:b/>
                <w:sz w:val="22"/>
                <w:szCs w:val="22"/>
              </w:rPr>
            </w:pPr>
            <w:r w:rsidRPr="001577E1">
              <w:rPr>
                <w:b/>
                <w:sz w:val="22"/>
                <w:szCs w:val="22"/>
              </w:rPr>
              <w:t>Low</w:t>
            </w:r>
          </w:p>
        </w:tc>
        <w:tc>
          <w:tcPr>
            <w:tcW w:w="2059" w:type="dxa"/>
            <w:shd w:val="clear" w:color="auto" w:fill="auto"/>
          </w:tcPr>
          <w:p w14:paraId="6E6E9898" w14:textId="77777777" w:rsidR="00495413" w:rsidRPr="001577E1" w:rsidRDefault="00495413" w:rsidP="00646148">
            <w:pPr>
              <w:tabs>
                <w:tab w:val="left" w:pos="7920"/>
              </w:tabs>
              <w:jc w:val="right"/>
              <w:rPr>
                <w:b/>
                <w:sz w:val="22"/>
                <w:szCs w:val="22"/>
              </w:rPr>
            </w:pPr>
            <w:r w:rsidRPr="001577E1">
              <w:rPr>
                <w:b/>
                <w:sz w:val="22"/>
                <w:szCs w:val="22"/>
              </w:rPr>
              <w:fldChar w:fldCharType="begin">
                <w:ffData>
                  <w:name w:val="Text20"/>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c>
          <w:tcPr>
            <w:tcW w:w="1030" w:type="dxa"/>
            <w:vMerge w:val="restart"/>
            <w:shd w:val="clear" w:color="auto" w:fill="auto"/>
          </w:tcPr>
          <w:p w14:paraId="23E0F0BD" w14:textId="77777777" w:rsidR="00495413" w:rsidRPr="001577E1" w:rsidRDefault="00495413" w:rsidP="00646148">
            <w:pPr>
              <w:tabs>
                <w:tab w:val="left" w:pos="7920"/>
              </w:tabs>
              <w:rPr>
                <w:b/>
                <w:sz w:val="22"/>
                <w:szCs w:val="22"/>
              </w:rPr>
            </w:pPr>
            <w:r w:rsidRPr="001577E1">
              <w:rPr>
                <w:b/>
                <w:sz w:val="22"/>
                <w:szCs w:val="22"/>
              </w:rPr>
              <w:fldChar w:fldCharType="begin">
                <w:ffData>
                  <w:name w:val="Text43"/>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p>
        </w:tc>
        <w:tc>
          <w:tcPr>
            <w:tcW w:w="3088" w:type="dxa"/>
            <w:shd w:val="clear" w:color="auto" w:fill="auto"/>
          </w:tcPr>
          <w:p w14:paraId="07803D55" w14:textId="77777777" w:rsidR="00495413" w:rsidRPr="001577E1" w:rsidRDefault="00495413" w:rsidP="00646148">
            <w:pPr>
              <w:tabs>
                <w:tab w:val="left" w:pos="7920"/>
              </w:tabs>
              <w:jc w:val="right"/>
              <w:rPr>
                <w:b/>
                <w:sz w:val="22"/>
                <w:szCs w:val="22"/>
              </w:rPr>
            </w:pPr>
            <w:r>
              <w:rPr>
                <w:b/>
                <w:sz w:val="22"/>
                <w:szCs w:val="22"/>
              </w:rPr>
              <w:fldChar w:fldCharType="begin">
                <w:ffData>
                  <w:name w:val="Text2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shd w:val="clear" w:color="auto" w:fill="auto"/>
          </w:tcPr>
          <w:p w14:paraId="5DBDA1F8" w14:textId="77777777" w:rsidR="00495413" w:rsidRPr="001577E1" w:rsidRDefault="00495413" w:rsidP="00646148">
            <w:pPr>
              <w:tabs>
                <w:tab w:val="left" w:pos="7920"/>
              </w:tabs>
              <w:jc w:val="right"/>
              <w:rPr>
                <w:b/>
                <w:sz w:val="22"/>
                <w:szCs w:val="22"/>
              </w:rPr>
            </w:pPr>
            <w:r w:rsidRPr="001577E1">
              <w:rPr>
                <w:b/>
                <w:sz w:val="22"/>
                <w:szCs w:val="22"/>
              </w:rPr>
              <w:fldChar w:fldCharType="begin">
                <w:ffData>
                  <w:name w:val="Text24"/>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r>
      <w:tr w:rsidR="00495413" w14:paraId="61E858CF" w14:textId="77777777" w:rsidTr="00646148">
        <w:trPr>
          <w:trHeight w:hRule="exact" w:val="255"/>
        </w:trPr>
        <w:tc>
          <w:tcPr>
            <w:tcW w:w="2059" w:type="dxa"/>
            <w:tcBorders>
              <w:bottom w:val="single" w:sz="12" w:space="0" w:color="auto"/>
            </w:tcBorders>
            <w:shd w:val="clear" w:color="auto" w:fill="auto"/>
          </w:tcPr>
          <w:p w14:paraId="2570B5C0" w14:textId="77777777" w:rsidR="00495413" w:rsidRPr="001577E1" w:rsidRDefault="00495413" w:rsidP="00646148">
            <w:pPr>
              <w:tabs>
                <w:tab w:val="left" w:pos="7920"/>
              </w:tabs>
              <w:rPr>
                <w:b/>
                <w:sz w:val="22"/>
                <w:szCs w:val="22"/>
              </w:rPr>
            </w:pPr>
            <w:r w:rsidRPr="001577E1">
              <w:rPr>
                <w:b/>
                <w:sz w:val="22"/>
                <w:szCs w:val="22"/>
              </w:rPr>
              <w:t>High</w:t>
            </w:r>
          </w:p>
        </w:tc>
        <w:tc>
          <w:tcPr>
            <w:tcW w:w="2059" w:type="dxa"/>
            <w:tcBorders>
              <w:bottom w:val="single" w:sz="12" w:space="0" w:color="auto"/>
            </w:tcBorders>
            <w:shd w:val="clear" w:color="auto" w:fill="auto"/>
          </w:tcPr>
          <w:p w14:paraId="6FF959B1" w14:textId="77777777" w:rsidR="00495413" w:rsidRPr="001577E1" w:rsidRDefault="00495413" w:rsidP="00646148">
            <w:pPr>
              <w:tabs>
                <w:tab w:val="left" w:pos="7920"/>
              </w:tabs>
              <w:jc w:val="right"/>
              <w:rPr>
                <w:b/>
                <w:sz w:val="22"/>
                <w:szCs w:val="22"/>
              </w:rPr>
            </w:pPr>
            <w:r w:rsidRPr="001577E1">
              <w:rPr>
                <w:b/>
                <w:sz w:val="22"/>
                <w:szCs w:val="22"/>
              </w:rPr>
              <w:fldChar w:fldCharType="begin">
                <w:ffData>
                  <w:name w:val="Text21"/>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c>
          <w:tcPr>
            <w:tcW w:w="1030" w:type="dxa"/>
            <w:vMerge/>
            <w:tcBorders>
              <w:bottom w:val="single" w:sz="12" w:space="0" w:color="auto"/>
            </w:tcBorders>
            <w:shd w:val="clear" w:color="auto" w:fill="auto"/>
          </w:tcPr>
          <w:p w14:paraId="4BF2DE6D" w14:textId="77777777" w:rsidR="00495413" w:rsidRPr="001577E1" w:rsidRDefault="00495413" w:rsidP="00646148">
            <w:pPr>
              <w:tabs>
                <w:tab w:val="left" w:pos="7920"/>
              </w:tabs>
              <w:rPr>
                <w:b/>
                <w:sz w:val="22"/>
                <w:szCs w:val="22"/>
              </w:rPr>
            </w:pPr>
          </w:p>
        </w:tc>
        <w:tc>
          <w:tcPr>
            <w:tcW w:w="3088" w:type="dxa"/>
            <w:tcBorders>
              <w:bottom w:val="single" w:sz="12" w:space="0" w:color="auto"/>
            </w:tcBorders>
            <w:shd w:val="clear" w:color="auto" w:fill="auto"/>
          </w:tcPr>
          <w:p w14:paraId="3F4BD0A4" w14:textId="77777777" w:rsidR="00495413" w:rsidRPr="001577E1" w:rsidRDefault="00495413" w:rsidP="00646148">
            <w:pPr>
              <w:tabs>
                <w:tab w:val="left" w:pos="7920"/>
              </w:tabs>
              <w:jc w:val="right"/>
              <w:rPr>
                <w:b/>
                <w:sz w:val="22"/>
                <w:szCs w:val="22"/>
              </w:rPr>
            </w:pPr>
            <w:r>
              <w:rPr>
                <w:b/>
                <w:sz w:val="22"/>
                <w:szCs w:val="22"/>
              </w:rPr>
              <w:fldChar w:fldCharType="begin">
                <w:ffData>
                  <w:name w:val="Text2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tcBorders>
              <w:bottom w:val="single" w:sz="12" w:space="0" w:color="auto"/>
            </w:tcBorders>
            <w:shd w:val="clear" w:color="auto" w:fill="auto"/>
          </w:tcPr>
          <w:p w14:paraId="5A9003A3" w14:textId="77777777" w:rsidR="00495413" w:rsidRPr="001577E1" w:rsidRDefault="00495413" w:rsidP="00646148">
            <w:pPr>
              <w:tabs>
                <w:tab w:val="left" w:pos="7920"/>
              </w:tabs>
              <w:jc w:val="right"/>
              <w:rPr>
                <w:b/>
                <w:sz w:val="22"/>
                <w:szCs w:val="22"/>
              </w:rPr>
            </w:pPr>
            <w:r w:rsidRPr="001577E1">
              <w:rPr>
                <w:b/>
                <w:sz w:val="22"/>
                <w:szCs w:val="22"/>
              </w:rPr>
              <w:fldChar w:fldCharType="begin">
                <w:ffData>
                  <w:name w:val="Text25"/>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r>
      <w:tr w:rsidR="00495413" w14:paraId="65890CCC" w14:textId="77777777" w:rsidTr="00646148">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29A3D9D0" w14:textId="77777777" w:rsidR="00495413" w:rsidRPr="001577E1" w:rsidRDefault="00495413" w:rsidP="00646148">
            <w:pPr>
              <w:tabs>
                <w:tab w:val="left" w:pos="7920"/>
              </w:tabs>
              <w:rPr>
                <w:b/>
                <w:sz w:val="22"/>
                <w:szCs w:val="22"/>
              </w:rPr>
            </w:pPr>
            <w:r w:rsidRPr="001577E1">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0DE7C786" w14:textId="03A51544" w:rsidR="00495413" w:rsidRPr="001577E1" w:rsidRDefault="001C13AE" w:rsidP="00646148">
            <w:pPr>
              <w:tabs>
                <w:tab w:val="left" w:pos="7920"/>
              </w:tabs>
              <w:jc w:val="right"/>
              <w:rPr>
                <w:b/>
                <w:sz w:val="22"/>
                <w:szCs w:val="22"/>
              </w:rPr>
            </w:pPr>
            <w:r>
              <w:rPr>
                <w:b/>
                <w:sz w:val="22"/>
                <w:szCs w:val="22"/>
              </w:rPr>
              <w:t>N/A</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0FDE13AF" w14:textId="77777777" w:rsidR="00495413" w:rsidRPr="001577E1" w:rsidRDefault="00495413" w:rsidP="00646148">
            <w:pPr>
              <w:tabs>
                <w:tab w:val="left" w:pos="7920"/>
              </w:tabs>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55A5D64C" w14:textId="5F9326C5" w:rsidR="00495413" w:rsidRPr="001577E1" w:rsidRDefault="008E4265" w:rsidP="00646148">
            <w:pPr>
              <w:tabs>
                <w:tab w:val="left" w:pos="7920"/>
              </w:tabs>
              <w:jc w:val="right"/>
              <w:rPr>
                <w:b/>
                <w:sz w:val="22"/>
                <w:szCs w:val="22"/>
              </w:rPr>
            </w:pPr>
            <w:r>
              <w:rPr>
                <w:b/>
                <w:sz w:val="22"/>
                <w:szCs w:val="22"/>
              </w:rPr>
              <w:t>N/A</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561B0484" w14:textId="1941BA4C" w:rsidR="00495413" w:rsidRPr="001577E1" w:rsidRDefault="008E4265" w:rsidP="00646148">
            <w:pPr>
              <w:tabs>
                <w:tab w:val="left" w:pos="7920"/>
              </w:tabs>
              <w:jc w:val="right"/>
              <w:rPr>
                <w:b/>
                <w:sz w:val="22"/>
                <w:szCs w:val="22"/>
              </w:rPr>
            </w:pPr>
            <w:r>
              <w:rPr>
                <w:b/>
                <w:sz w:val="22"/>
                <w:szCs w:val="22"/>
              </w:rPr>
              <w:t>N/A</w:t>
            </w:r>
          </w:p>
        </w:tc>
      </w:tr>
      <w:tr w:rsidR="00495413" w14:paraId="596CA83B" w14:textId="77777777" w:rsidTr="008E4265">
        <w:trPr>
          <w:trHeight w:hRule="exact" w:val="680"/>
        </w:trPr>
        <w:tc>
          <w:tcPr>
            <w:tcW w:w="10296" w:type="dxa"/>
            <w:gridSpan w:val="5"/>
            <w:tcBorders>
              <w:top w:val="single" w:sz="12" w:space="0" w:color="auto"/>
              <w:bottom w:val="single" w:sz="4" w:space="0" w:color="auto"/>
            </w:tcBorders>
            <w:shd w:val="clear" w:color="auto" w:fill="auto"/>
          </w:tcPr>
          <w:p w14:paraId="55BCEDF0" w14:textId="77777777" w:rsidR="00495413" w:rsidRPr="001577E1" w:rsidRDefault="00495413" w:rsidP="00646148">
            <w:pPr>
              <w:tabs>
                <w:tab w:val="left" w:pos="7920"/>
              </w:tabs>
              <w:rPr>
                <w:sz w:val="20"/>
              </w:rPr>
            </w:pPr>
            <w:r w:rsidRPr="001577E1">
              <w:rPr>
                <w:b/>
                <w:sz w:val="20"/>
              </w:rPr>
              <w:t xml:space="preserve">Description and scale of key monetised </w:t>
            </w:r>
            <w:r>
              <w:rPr>
                <w:b/>
                <w:sz w:val="20"/>
              </w:rPr>
              <w:t>benefits</w:t>
            </w:r>
            <w:r w:rsidRPr="001577E1">
              <w:rPr>
                <w:b/>
                <w:sz w:val="20"/>
              </w:rPr>
              <w:t xml:space="preserve"> by ‘main affected groups’ </w:t>
            </w:r>
            <w:r w:rsidRPr="001577E1">
              <w:rPr>
                <w:sz w:val="20"/>
              </w:rPr>
              <w:t xml:space="preserve">Maximum 5 lines  </w:t>
            </w:r>
          </w:p>
          <w:p w14:paraId="4C00E561" w14:textId="72E4924F" w:rsidR="00495413" w:rsidRPr="007D6380" w:rsidRDefault="008E4265" w:rsidP="006B078C">
            <w:pPr>
              <w:tabs>
                <w:tab w:val="left" w:pos="7920"/>
              </w:tabs>
              <w:rPr>
                <w:b/>
                <w:sz w:val="20"/>
              </w:rPr>
            </w:pPr>
            <w:r>
              <w:rPr>
                <w:b/>
                <w:sz w:val="20"/>
              </w:rPr>
              <w:t>N/A</w:t>
            </w:r>
          </w:p>
        </w:tc>
      </w:tr>
      <w:tr w:rsidR="00495413" w14:paraId="5CA80689" w14:textId="77777777" w:rsidTr="0099566B">
        <w:trPr>
          <w:trHeight w:hRule="exact" w:val="3628"/>
        </w:trPr>
        <w:tc>
          <w:tcPr>
            <w:tcW w:w="10296" w:type="dxa"/>
            <w:gridSpan w:val="5"/>
            <w:shd w:val="clear" w:color="auto" w:fill="auto"/>
          </w:tcPr>
          <w:p w14:paraId="387ED226" w14:textId="77777777" w:rsidR="00495413" w:rsidRPr="001577E1" w:rsidRDefault="00495413" w:rsidP="00646148">
            <w:pPr>
              <w:tabs>
                <w:tab w:val="left" w:pos="7920"/>
              </w:tabs>
              <w:rPr>
                <w:sz w:val="20"/>
              </w:rPr>
            </w:pPr>
            <w:r w:rsidRPr="001577E1">
              <w:rPr>
                <w:b/>
                <w:sz w:val="20"/>
              </w:rPr>
              <w:t xml:space="preserve">Other key non-monetised </w:t>
            </w:r>
            <w:r>
              <w:rPr>
                <w:b/>
                <w:sz w:val="20"/>
              </w:rPr>
              <w:t>benefits</w:t>
            </w:r>
            <w:r w:rsidRPr="001577E1">
              <w:rPr>
                <w:b/>
                <w:sz w:val="20"/>
              </w:rPr>
              <w:t xml:space="preserve"> by ‘main affected groups’ </w:t>
            </w:r>
            <w:r w:rsidRPr="001577E1">
              <w:rPr>
                <w:sz w:val="20"/>
              </w:rPr>
              <w:t>Maximum 5 lines</w:t>
            </w:r>
          </w:p>
          <w:p w14:paraId="3BA9E071" w14:textId="77777777" w:rsidR="0099566B" w:rsidRDefault="0099566B" w:rsidP="008E4265">
            <w:pPr>
              <w:tabs>
                <w:tab w:val="left" w:pos="7920"/>
              </w:tabs>
              <w:rPr>
                <w:sz w:val="20"/>
              </w:rPr>
            </w:pPr>
          </w:p>
          <w:p w14:paraId="34636C60" w14:textId="0B5AF65C" w:rsidR="008E4265" w:rsidRDefault="008E4265" w:rsidP="008E4265">
            <w:pPr>
              <w:tabs>
                <w:tab w:val="left" w:pos="7920"/>
              </w:tabs>
              <w:rPr>
                <w:sz w:val="20"/>
              </w:rPr>
            </w:pPr>
            <w:r>
              <w:rPr>
                <w:sz w:val="20"/>
              </w:rPr>
              <w:t xml:space="preserve">Benefits for property owners / occupiers etc. in respect of increased property values and economic activity </w:t>
            </w:r>
            <w:proofErr w:type="gramStart"/>
            <w:r>
              <w:rPr>
                <w:sz w:val="20"/>
              </w:rPr>
              <w:t>as a result of</w:t>
            </w:r>
            <w:proofErr w:type="gramEnd"/>
            <w:r>
              <w:rPr>
                <w:sz w:val="20"/>
              </w:rPr>
              <w:t xml:space="preserve"> building works</w:t>
            </w:r>
            <w:r w:rsidR="0099566B">
              <w:rPr>
                <w:sz w:val="20"/>
              </w:rPr>
              <w:t xml:space="preserve"> and increased footfall</w:t>
            </w:r>
            <w:r>
              <w:rPr>
                <w:sz w:val="20"/>
              </w:rPr>
              <w:t>.</w:t>
            </w:r>
          </w:p>
          <w:p w14:paraId="53663B80" w14:textId="1CCF0A00" w:rsidR="008E4265" w:rsidRDefault="008E4265" w:rsidP="008E4265">
            <w:pPr>
              <w:tabs>
                <w:tab w:val="left" w:pos="7920"/>
              </w:tabs>
              <w:rPr>
                <w:sz w:val="20"/>
              </w:rPr>
            </w:pPr>
            <w:r>
              <w:rPr>
                <w:sz w:val="20"/>
              </w:rPr>
              <w:t>A reduction in dilapidated premises and increased economic activity may boost district &amp; regional rate revenue.</w:t>
            </w:r>
          </w:p>
          <w:p w14:paraId="7155FCE4" w14:textId="6AFEFE14" w:rsidR="0022558D" w:rsidRDefault="0022558D" w:rsidP="0022558D">
            <w:pPr>
              <w:tabs>
                <w:tab w:val="left" w:pos="7920"/>
              </w:tabs>
              <w:rPr>
                <w:sz w:val="20"/>
              </w:rPr>
            </w:pPr>
            <w:r>
              <w:rPr>
                <w:sz w:val="20"/>
              </w:rPr>
              <w:t>The new legislation, and inclusion of cost recovery powers, is likely to make it easier to take enforcement action and remediation activity. It may encourage more to be undertaken, reducing dilapidated buildings and neglected sites. This could result in improved economic regeneration, improved tourist sentiment and have a positive impact on job creation. It has potential to reduce the frequency of dilapidated / dangerous buildings and neglected sites becoming a focal point for anti-social behaviour and causing injuries.</w:t>
            </w:r>
          </w:p>
          <w:p w14:paraId="2BC891CA" w14:textId="77777777" w:rsidR="008E4265" w:rsidRDefault="0022558D" w:rsidP="008E4265">
            <w:pPr>
              <w:tabs>
                <w:tab w:val="left" w:pos="7920"/>
              </w:tabs>
              <w:rPr>
                <w:sz w:val="20"/>
              </w:rPr>
            </w:pPr>
            <w:r>
              <w:rPr>
                <w:sz w:val="20"/>
              </w:rPr>
              <w:t>All other things equal, the benefits for councils, business etc. are likely to be greater than for Option 2 and lower than for Option 4.</w:t>
            </w:r>
          </w:p>
          <w:p w14:paraId="7450D92A" w14:textId="663535D3" w:rsidR="008E4265" w:rsidRPr="007D6380" w:rsidRDefault="008E4265" w:rsidP="008E4265">
            <w:pPr>
              <w:tabs>
                <w:tab w:val="left" w:pos="7920"/>
              </w:tabs>
              <w:rPr>
                <w:sz w:val="20"/>
              </w:rPr>
            </w:pPr>
            <w:r>
              <w:rPr>
                <w:sz w:val="20"/>
              </w:rPr>
              <w:t>Overall assessment: Medium</w:t>
            </w:r>
            <w:r w:rsidR="00035244">
              <w:rPr>
                <w:sz w:val="20"/>
              </w:rPr>
              <w:t xml:space="preserve"> (positive action / enforcement resulting in overall benefits perhaps in the millions (single digit))</w:t>
            </w:r>
          </w:p>
        </w:tc>
      </w:tr>
      <w:tr w:rsidR="00495413" w14:paraId="413611A3" w14:textId="77777777" w:rsidTr="0099566B">
        <w:trPr>
          <w:trHeight w:hRule="exact" w:val="1928"/>
        </w:trPr>
        <w:tc>
          <w:tcPr>
            <w:tcW w:w="10296" w:type="dxa"/>
            <w:gridSpan w:val="5"/>
            <w:tcBorders>
              <w:bottom w:val="single" w:sz="4" w:space="0" w:color="auto"/>
            </w:tcBorders>
            <w:shd w:val="clear" w:color="auto" w:fill="auto"/>
          </w:tcPr>
          <w:p w14:paraId="350F8D5D" w14:textId="77777777" w:rsidR="00495413" w:rsidRPr="001577E1" w:rsidRDefault="00495413" w:rsidP="00646148">
            <w:pPr>
              <w:tabs>
                <w:tab w:val="left" w:pos="7920"/>
              </w:tabs>
              <w:rPr>
                <w:sz w:val="20"/>
              </w:rPr>
            </w:pPr>
            <w:r w:rsidRPr="001577E1">
              <w:rPr>
                <w:b/>
                <w:sz w:val="20"/>
              </w:rPr>
              <w:t xml:space="preserve">Key Assumptions, Sensitivities, Risks </w:t>
            </w:r>
            <w:r w:rsidRPr="001577E1">
              <w:rPr>
                <w:sz w:val="20"/>
              </w:rPr>
              <w:t>Maximum 5 lines</w:t>
            </w:r>
          </w:p>
          <w:p w14:paraId="1B3A91EF" w14:textId="77777777" w:rsidR="003D01B4" w:rsidRDefault="003D01B4" w:rsidP="003D01B4">
            <w:pPr>
              <w:tabs>
                <w:tab w:val="left" w:pos="7920"/>
              </w:tabs>
              <w:rPr>
                <w:sz w:val="20"/>
              </w:rPr>
            </w:pPr>
            <w:r>
              <w:rPr>
                <w:sz w:val="20"/>
              </w:rPr>
              <w:t xml:space="preserve">The new legislation isn’t considered controversial and is likely to enjoy cross party support. </w:t>
            </w:r>
          </w:p>
          <w:p w14:paraId="30FD31FA" w14:textId="77777777" w:rsidR="003D01B4" w:rsidRDefault="003D01B4" w:rsidP="003D01B4">
            <w:pPr>
              <w:tabs>
                <w:tab w:val="left" w:pos="7920"/>
              </w:tabs>
              <w:rPr>
                <w:sz w:val="20"/>
              </w:rPr>
            </w:pPr>
            <w:r w:rsidRPr="00122E01">
              <w:rPr>
                <w:sz w:val="20"/>
              </w:rPr>
              <w:t>Business outlays to tackle dilapidated buildings are, on average, likely to at least be offset by increased property values and economic activity</w:t>
            </w:r>
            <w:r>
              <w:rPr>
                <w:sz w:val="20"/>
              </w:rPr>
              <w:t xml:space="preserve"> over time (i.e. monetary costs will be offset, or more than offset, by monetary benefits to business).</w:t>
            </w:r>
          </w:p>
          <w:p w14:paraId="30AEE93A" w14:textId="7C73077A" w:rsidR="00495413" w:rsidRPr="007D6380" w:rsidRDefault="003D01B4" w:rsidP="003D01B4">
            <w:pPr>
              <w:tabs>
                <w:tab w:val="left" w:pos="7920"/>
              </w:tabs>
              <w:rPr>
                <w:b/>
                <w:sz w:val="20"/>
              </w:rPr>
            </w:pPr>
            <w:r>
              <w:rPr>
                <w:sz w:val="20"/>
              </w:rPr>
              <w:t>Effective implementation requires council buy-in to opt to undertake enforcement activity using the legislation (enforcement is currently limited and ongoing public sector cost pressures may influence this).</w:t>
            </w:r>
          </w:p>
        </w:tc>
      </w:tr>
    </w:tbl>
    <w:p w14:paraId="524F8390" w14:textId="77777777" w:rsidR="00495413" w:rsidRPr="00AA4ABF" w:rsidRDefault="00495413" w:rsidP="00495413">
      <w:pPr>
        <w:rPr>
          <w:sz w:val="20"/>
        </w:rPr>
      </w:pPr>
    </w:p>
    <w:p w14:paraId="0D4CDCE6" w14:textId="77777777" w:rsidR="00677713" w:rsidRDefault="00677713" w:rsidP="00495413">
      <w:pPr>
        <w:tabs>
          <w:tab w:val="left" w:pos="7920"/>
        </w:tabs>
        <w:rPr>
          <w:b/>
          <w:sz w:val="22"/>
          <w:szCs w:val="22"/>
        </w:rPr>
      </w:pPr>
    </w:p>
    <w:p w14:paraId="50B60FCD" w14:textId="77777777" w:rsidR="00677713" w:rsidRDefault="00677713" w:rsidP="00495413">
      <w:pPr>
        <w:tabs>
          <w:tab w:val="left" w:pos="7920"/>
        </w:tabs>
        <w:rPr>
          <w:b/>
          <w:sz w:val="22"/>
          <w:szCs w:val="22"/>
        </w:rPr>
      </w:pPr>
    </w:p>
    <w:p w14:paraId="69F1277E" w14:textId="77777777" w:rsidR="00677713" w:rsidRDefault="00677713" w:rsidP="00495413">
      <w:pPr>
        <w:tabs>
          <w:tab w:val="left" w:pos="7920"/>
        </w:tabs>
        <w:rPr>
          <w:b/>
          <w:sz w:val="22"/>
          <w:szCs w:val="22"/>
        </w:rPr>
      </w:pPr>
    </w:p>
    <w:p w14:paraId="7F13C9BC" w14:textId="77777777" w:rsidR="00677713" w:rsidRDefault="00677713" w:rsidP="00495413">
      <w:pPr>
        <w:tabs>
          <w:tab w:val="left" w:pos="7920"/>
        </w:tabs>
        <w:rPr>
          <w:b/>
          <w:sz w:val="22"/>
          <w:szCs w:val="22"/>
        </w:rPr>
      </w:pPr>
    </w:p>
    <w:p w14:paraId="6E1D9229" w14:textId="77777777" w:rsidR="00677713" w:rsidRDefault="00677713" w:rsidP="00495413">
      <w:pPr>
        <w:tabs>
          <w:tab w:val="left" w:pos="7920"/>
        </w:tabs>
        <w:rPr>
          <w:b/>
          <w:sz w:val="22"/>
          <w:szCs w:val="22"/>
        </w:rPr>
      </w:pPr>
    </w:p>
    <w:p w14:paraId="44C1D55E" w14:textId="77777777" w:rsidR="0099566B" w:rsidRDefault="0099566B" w:rsidP="00495413">
      <w:pPr>
        <w:tabs>
          <w:tab w:val="left" w:pos="7920"/>
        </w:tabs>
        <w:rPr>
          <w:b/>
          <w:sz w:val="22"/>
          <w:szCs w:val="22"/>
        </w:rPr>
      </w:pPr>
    </w:p>
    <w:p w14:paraId="7753AFA5" w14:textId="77777777" w:rsidR="0099566B" w:rsidRDefault="0099566B" w:rsidP="00495413">
      <w:pPr>
        <w:tabs>
          <w:tab w:val="left" w:pos="7920"/>
        </w:tabs>
        <w:rPr>
          <w:b/>
          <w:sz w:val="22"/>
          <w:szCs w:val="22"/>
        </w:rPr>
      </w:pPr>
    </w:p>
    <w:p w14:paraId="4F7713FD" w14:textId="5B23612C" w:rsidR="00495413" w:rsidRDefault="00495413" w:rsidP="00495413">
      <w:pPr>
        <w:tabs>
          <w:tab w:val="left" w:pos="7920"/>
        </w:tabs>
        <w:rPr>
          <w:b/>
          <w:sz w:val="22"/>
          <w:szCs w:val="22"/>
        </w:rPr>
      </w:pPr>
      <w:r>
        <w:rPr>
          <w:b/>
          <w:sz w:val="22"/>
          <w:szCs w:val="22"/>
        </w:rPr>
        <w:lastRenderedPageBreak/>
        <w:t xml:space="preserve">BUSINESS ASSESSMENT (Option </w:t>
      </w:r>
      <w:r w:rsidR="00DA218D">
        <w:rPr>
          <w:sz w:val="20"/>
        </w:rPr>
        <w:t>3</w:t>
      </w:r>
      <w:r>
        <w:rPr>
          <w:b/>
          <w:sz w:val="22"/>
          <w:szCs w:val="22"/>
        </w:rPr>
        <w:t>)</w:t>
      </w:r>
    </w:p>
    <w:p w14:paraId="47DD3CB2" w14:textId="77777777" w:rsidR="004C2A32" w:rsidRDefault="004C2A32" w:rsidP="00495413">
      <w:pPr>
        <w:tabs>
          <w:tab w:val="left" w:pos="7920"/>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4C2A32" w14:paraId="6458C7BF" w14:textId="77777777" w:rsidTr="00677713">
        <w:trPr>
          <w:trHeight w:val="737"/>
        </w:trPr>
        <w:tc>
          <w:tcPr>
            <w:tcW w:w="10296" w:type="dxa"/>
            <w:gridSpan w:val="3"/>
            <w:tcBorders>
              <w:top w:val="single" w:sz="4" w:space="0" w:color="auto"/>
            </w:tcBorders>
            <w:shd w:val="clear" w:color="auto" w:fill="auto"/>
            <w:vAlign w:val="center"/>
          </w:tcPr>
          <w:p w14:paraId="2A039525" w14:textId="77777777" w:rsidR="00677713" w:rsidRDefault="00677713" w:rsidP="00677713">
            <w:pPr>
              <w:tabs>
                <w:tab w:val="left" w:pos="7920"/>
              </w:tabs>
              <w:rPr>
                <w:b/>
                <w:sz w:val="22"/>
                <w:szCs w:val="22"/>
              </w:rPr>
            </w:pPr>
            <w:r w:rsidRPr="001577E1">
              <w:rPr>
                <w:b/>
                <w:sz w:val="22"/>
                <w:szCs w:val="22"/>
              </w:rPr>
              <w:t>Direct Impact on business</w:t>
            </w:r>
          </w:p>
          <w:p w14:paraId="7FB1D582" w14:textId="667D733F" w:rsidR="004C2A32" w:rsidRPr="001577E1" w:rsidRDefault="00677713" w:rsidP="00677713">
            <w:pPr>
              <w:tabs>
                <w:tab w:val="left" w:pos="7920"/>
              </w:tabs>
              <w:rPr>
                <w:b/>
                <w:sz w:val="22"/>
                <w:szCs w:val="22"/>
              </w:rPr>
            </w:pPr>
            <w:r w:rsidRPr="00677713">
              <w:rPr>
                <w:bCs/>
                <w:sz w:val="18"/>
                <w:szCs w:val="18"/>
              </w:rPr>
              <w:t>(relative assessment of Non-Monetary Considerations as set out in “Evidence Base” and Ulster University Report</w:t>
            </w:r>
            <w:r>
              <w:rPr>
                <w:rStyle w:val="FootnoteReference"/>
                <w:bCs/>
                <w:sz w:val="18"/>
                <w:szCs w:val="18"/>
              </w:rPr>
              <w:footnoteReference w:id="5"/>
            </w:r>
            <w:r>
              <w:rPr>
                <w:bCs/>
                <w:sz w:val="18"/>
                <w:szCs w:val="18"/>
              </w:rPr>
              <w:t xml:space="preserve"> cost estimates</w:t>
            </w:r>
            <w:r w:rsidRPr="00677713">
              <w:rPr>
                <w:bCs/>
                <w:sz w:val="18"/>
                <w:szCs w:val="18"/>
              </w:rPr>
              <w:t>)</w:t>
            </w:r>
          </w:p>
        </w:tc>
      </w:tr>
      <w:tr w:rsidR="004C2A32" w14:paraId="5D105106" w14:textId="77777777" w:rsidTr="004C2A32">
        <w:trPr>
          <w:trHeight w:val="454"/>
        </w:trPr>
        <w:tc>
          <w:tcPr>
            <w:tcW w:w="3432" w:type="dxa"/>
            <w:shd w:val="clear" w:color="auto" w:fill="auto"/>
            <w:vAlign w:val="center"/>
          </w:tcPr>
          <w:p w14:paraId="3CF3DD67" w14:textId="2C3F225D" w:rsidR="004C2A32" w:rsidRPr="001577E1" w:rsidRDefault="004C2A32" w:rsidP="004C2A32">
            <w:pPr>
              <w:tabs>
                <w:tab w:val="left" w:pos="7920"/>
              </w:tabs>
              <w:rPr>
                <w:b/>
                <w:sz w:val="22"/>
                <w:szCs w:val="22"/>
              </w:rPr>
            </w:pPr>
            <w:r w:rsidRPr="001577E1">
              <w:rPr>
                <w:b/>
                <w:sz w:val="22"/>
                <w:szCs w:val="22"/>
              </w:rPr>
              <w:t>Costs:</w:t>
            </w:r>
            <w:r>
              <w:rPr>
                <w:b/>
                <w:sz w:val="22"/>
                <w:szCs w:val="22"/>
              </w:rPr>
              <w:t xml:space="preserve"> Medium</w:t>
            </w:r>
          </w:p>
        </w:tc>
        <w:tc>
          <w:tcPr>
            <w:tcW w:w="3432" w:type="dxa"/>
            <w:shd w:val="clear" w:color="auto" w:fill="auto"/>
            <w:vAlign w:val="center"/>
          </w:tcPr>
          <w:p w14:paraId="72818B49" w14:textId="0AE57948" w:rsidR="004C2A32" w:rsidRPr="001577E1" w:rsidRDefault="004C2A32" w:rsidP="004C2A32">
            <w:pPr>
              <w:tabs>
                <w:tab w:val="left" w:pos="7920"/>
              </w:tabs>
              <w:rPr>
                <w:b/>
                <w:sz w:val="22"/>
                <w:szCs w:val="22"/>
              </w:rPr>
            </w:pPr>
            <w:r w:rsidRPr="001577E1">
              <w:rPr>
                <w:b/>
                <w:sz w:val="22"/>
                <w:szCs w:val="22"/>
              </w:rPr>
              <w:t>Benefits:</w:t>
            </w:r>
            <w:r>
              <w:rPr>
                <w:b/>
                <w:sz w:val="22"/>
                <w:szCs w:val="22"/>
              </w:rPr>
              <w:t xml:space="preserve"> Medium</w:t>
            </w:r>
          </w:p>
        </w:tc>
        <w:tc>
          <w:tcPr>
            <w:tcW w:w="3432" w:type="dxa"/>
            <w:shd w:val="clear" w:color="auto" w:fill="auto"/>
            <w:vAlign w:val="center"/>
          </w:tcPr>
          <w:p w14:paraId="3EA863FA" w14:textId="1B127A9D" w:rsidR="004C2A32" w:rsidRPr="001577E1" w:rsidRDefault="004C2A32" w:rsidP="004C2A32">
            <w:pPr>
              <w:tabs>
                <w:tab w:val="left" w:pos="7920"/>
              </w:tabs>
              <w:rPr>
                <w:b/>
                <w:sz w:val="22"/>
                <w:szCs w:val="22"/>
              </w:rPr>
            </w:pPr>
            <w:r w:rsidRPr="001577E1">
              <w:rPr>
                <w:b/>
                <w:sz w:val="22"/>
                <w:szCs w:val="22"/>
              </w:rPr>
              <w:t>Net:</w:t>
            </w:r>
            <w:r>
              <w:rPr>
                <w:b/>
                <w:sz w:val="22"/>
                <w:szCs w:val="22"/>
              </w:rPr>
              <w:t xml:space="preserve"> 0 / Positive ++</w:t>
            </w:r>
          </w:p>
        </w:tc>
      </w:tr>
    </w:tbl>
    <w:p w14:paraId="56013FE6" w14:textId="77777777" w:rsidR="00495413" w:rsidRPr="00AA4ABF" w:rsidRDefault="00495413" w:rsidP="00495413">
      <w:pPr>
        <w:tabs>
          <w:tab w:val="left" w:pos="7920"/>
        </w:tabs>
        <w:rPr>
          <w:sz w:val="20"/>
        </w:rPr>
      </w:pPr>
    </w:p>
    <w:p w14:paraId="7C37B548" w14:textId="77777777" w:rsidR="00677713" w:rsidRDefault="00677713" w:rsidP="00495413">
      <w:pPr>
        <w:tabs>
          <w:tab w:val="left" w:pos="7920"/>
        </w:tabs>
        <w:rPr>
          <w:b/>
          <w:sz w:val="22"/>
          <w:szCs w:val="22"/>
        </w:rPr>
      </w:pPr>
    </w:p>
    <w:p w14:paraId="08FD49E7" w14:textId="7F7D1265" w:rsidR="00495413" w:rsidRDefault="00495413" w:rsidP="00495413">
      <w:pPr>
        <w:tabs>
          <w:tab w:val="left" w:pos="7920"/>
        </w:tabs>
        <w:rPr>
          <w:b/>
          <w:sz w:val="22"/>
          <w:szCs w:val="22"/>
        </w:rPr>
      </w:pPr>
      <w:r>
        <w:rPr>
          <w:b/>
          <w:sz w:val="22"/>
          <w:szCs w:val="22"/>
        </w:rPr>
        <w:t xml:space="preserve">Cross Border Issues (Option </w:t>
      </w:r>
      <w:r w:rsidR="00B03596">
        <w:rPr>
          <w:sz w:val="20"/>
        </w:rPr>
        <w:t>3</w:t>
      </w:r>
      <w:r>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495413" w14:paraId="71DB13C4" w14:textId="77777777" w:rsidTr="00646148">
        <w:trPr>
          <w:trHeight w:hRule="exact" w:val="1261"/>
        </w:trPr>
        <w:tc>
          <w:tcPr>
            <w:tcW w:w="10296" w:type="dxa"/>
            <w:shd w:val="clear" w:color="auto" w:fill="auto"/>
          </w:tcPr>
          <w:p w14:paraId="7808D33E" w14:textId="230A0AF4" w:rsidR="00495413" w:rsidRPr="001577E1" w:rsidRDefault="00495413" w:rsidP="00646148">
            <w:pPr>
              <w:tabs>
                <w:tab w:val="left" w:pos="7920"/>
              </w:tabs>
              <w:rPr>
                <w:sz w:val="20"/>
              </w:rPr>
            </w:pPr>
            <w:r w:rsidRPr="001577E1">
              <w:rPr>
                <w:b/>
                <w:sz w:val="20"/>
              </w:rPr>
              <w:t xml:space="preserve">How does this option compare to other UK regions and to EU Member States (particularly Republic of Ireland) </w:t>
            </w:r>
            <w:r w:rsidRPr="001577E1">
              <w:rPr>
                <w:sz w:val="20"/>
              </w:rPr>
              <w:t>Maximum 3 lines</w:t>
            </w:r>
          </w:p>
          <w:p w14:paraId="059CF7CC" w14:textId="0A1CE8E7" w:rsidR="00495413" w:rsidRPr="007D6380" w:rsidRDefault="0022558D" w:rsidP="00646148">
            <w:pPr>
              <w:tabs>
                <w:tab w:val="left" w:pos="7920"/>
              </w:tabs>
              <w:rPr>
                <w:sz w:val="20"/>
              </w:rPr>
            </w:pPr>
            <w:r w:rsidRPr="0022558D">
              <w:rPr>
                <w:sz w:val="20"/>
              </w:rPr>
              <w:t>Much of the pertinent legislation in Northern Ireland dates to the 19th Century, while other relevant legislation that is in operation in the rest of the UK and Ireland has never been replicated in Northern Ireland. New legislation would deliver legislative parity with England and Wales.</w:t>
            </w:r>
          </w:p>
        </w:tc>
      </w:tr>
    </w:tbl>
    <w:p w14:paraId="7C922B0E" w14:textId="77777777" w:rsidR="00495413" w:rsidRDefault="00495413" w:rsidP="00495413">
      <w:pPr>
        <w:rPr>
          <w:sz w:val="28"/>
          <w:szCs w:val="28"/>
        </w:rPr>
      </w:pPr>
    </w:p>
    <w:p w14:paraId="102DB567" w14:textId="43C23970" w:rsidR="00EF47D5" w:rsidRDefault="00F233B6" w:rsidP="00EF47D5">
      <w:pPr>
        <w:tabs>
          <w:tab w:val="left" w:pos="7797"/>
        </w:tabs>
        <w:rPr>
          <w:sz w:val="28"/>
          <w:szCs w:val="28"/>
        </w:rPr>
      </w:pPr>
      <w:r>
        <w:rPr>
          <w:sz w:val="28"/>
          <w:szCs w:val="28"/>
        </w:rPr>
        <w:br w:type="page"/>
      </w:r>
      <w:r w:rsidR="00EF47D5" w:rsidRPr="003D6EAD">
        <w:rPr>
          <w:sz w:val="28"/>
          <w:szCs w:val="28"/>
        </w:rPr>
        <w:lastRenderedPageBreak/>
        <w:t xml:space="preserve">Summary: Analysis and Evidence </w:t>
      </w:r>
      <w:r w:rsidR="00EF47D5">
        <w:rPr>
          <w:sz w:val="28"/>
          <w:szCs w:val="28"/>
        </w:rPr>
        <w:tab/>
      </w:r>
      <w:r w:rsidR="00EF47D5" w:rsidRPr="003D6EAD">
        <w:rPr>
          <w:sz w:val="28"/>
          <w:szCs w:val="28"/>
        </w:rPr>
        <w:t>Po</w:t>
      </w:r>
      <w:r w:rsidR="00EF47D5">
        <w:rPr>
          <w:sz w:val="28"/>
          <w:szCs w:val="28"/>
        </w:rPr>
        <w:t>licy Option 4</w:t>
      </w:r>
    </w:p>
    <w:p w14:paraId="221F5586" w14:textId="13B4BB5A" w:rsidR="00EF47D5" w:rsidRDefault="00EF47D5" w:rsidP="00EF47D5">
      <w:pPr>
        <w:tabs>
          <w:tab w:val="left" w:pos="7920"/>
        </w:tabs>
        <w:rPr>
          <w:sz w:val="20"/>
        </w:rPr>
      </w:pPr>
      <w:r>
        <w:rPr>
          <w:sz w:val="22"/>
          <w:szCs w:val="22"/>
        </w:rPr>
        <w:t xml:space="preserve">Description: </w:t>
      </w:r>
      <w:r w:rsidR="006B6D33">
        <w:rPr>
          <w:sz w:val="20"/>
        </w:rPr>
        <w:t xml:space="preserve">Option 4: New Broader Regime + Enhanced Cost Recovery (as per option 3) and Financial Support from </w:t>
      </w:r>
      <w:r w:rsidR="006D7FDE">
        <w:rPr>
          <w:sz w:val="20"/>
        </w:rPr>
        <w:t xml:space="preserve">the NI Executive / </w:t>
      </w:r>
      <w:r w:rsidR="006B6D33">
        <w:rPr>
          <w:sz w:val="20"/>
        </w:rPr>
        <w:t>DAERA.</w:t>
      </w:r>
    </w:p>
    <w:p w14:paraId="2D0901F6" w14:textId="77777777" w:rsidR="006B6D33" w:rsidRDefault="006B6D33" w:rsidP="00EF47D5">
      <w:pPr>
        <w:tabs>
          <w:tab w:val="left" w:pos="7920"/>
        </w:tabs>
        <w:rPr>
          <w:sz w:val="22"/>
          <w:szCs w:val="22"/>
        </w:rPr>
      </w:pPr>
    </w:p>
    <w:p w14:paraId="6A15A5D6" w14:textId="77777777" w:rsidR="004C2A32" w:rsidRDefault="004C2A32" w:rsidP="00EF47D5">
      <w:pPr>
        <w:tabs>
          <w:tab w:val="left" w:pos="7920"/>
        </w:tabs>
        <w:rPr>
          <w:sz w:val="22"/>
          <w:szCs w:val="22"/>
        </w:rPr>
      </w:pPr>
    </w:p>
    <w:p w14:paraId="2720C7F4" w14:textId="1365E35B" w:rsidR="00EF47D5" w:rsidRDefault="00EF47D5" w:rsidP="00EF47D5">
      <w:pPr>
        <w:tabs>
          <w:tab w:val="left" w:pos="7920"/>
        </w:tabs>
        <w:rPr>
          <w:b/>
          <w:sz w:val="22"/>
          <w:szCs w:val="22"/>
        </w:rPr>
      </w:pPr>
      <w:r w:rsidRPr="003D6EAD">
        <w:rPr>
          <w:b/>
          <w:sz w:val="22"/>
          <w:szCs w:val="22"/>
        </w:rPr>
        <w:t>ECONOMIC ASSESSMENT</w:t>
      </w:r>
      <w:r>
        <w:rPr>
          <w:b/>
          <w:sz w:val="22"/>
          <w:szCs w:val="22"/>
        </w:rPr>
        <w:t xml:space="preserve"> (Option </w:t>
      </w:r>
      <w:r>
        <w:rPr>
          <w:sz w:val="20"/>
        </w:rPr>
        <w:t>4</w:t>
      </w:r>
      <w:r>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059"/>
        <w:gridCol w:w="1030"/>
        <w:gridCol w:w="3088"/>
        <w:gridCol w:w="2060"/>
      </w:tblGrid>
      <w:tr w:rsidR="00EF47D5" w14:paraId="702F5995" w14:textId="77777777" w:rsidTr="00847944">
        <w:tc>
          <w:tcPr>
            <w:tcW w:w="2059" w:type="dxa"/>
            <w:tcBorders>
              <w:bottom w:val="nil"/>
            </w:tcBorders>
            <w:shd w:val="clear" w:color="auto" w:fill="auto"/>
          </w:tcPr>
          <w:p w14:paraId="2FA3A00D" w14:textId="77777777" w:rsidR="00EF47D5" w:rsidRPr="001577E1" w:rsidRDefault="00EF47D5" w:rsidP="00847944">
            <w:pPr>
              <w:tabs>
                <w:tab w:val="left" w:pos="7920"/>
              </w:tabs>
              <w:rPr>
                <w:b/>
                <w:sz w:val="22"/>
                <w:szCs w:val="22"/>
              </w:rPr>
            </w:pPr>
            <w:r w:rsidRPr="001577E1">
              <w:rPr>
                <w:b/>
                <w:sz w:val="22"/>
                <w:szCs w:val="22"/>
              </w:rPr>
              <w:t>Costs (£m)</w:t>
            </w:r>
          </w:p>
        </w:tc>
        <w:tc>
          <w:tcPr>
            <w:tcW w:w="3089" w:type="dxa"/>
            <w:gridSpan w:val="2"/>
            <w:tcBorders>
              <w:bottom w:val="nil"/>
            </w:tcBorders>
            <w:shd w:val="clear" w:color="auto" w:fill="auto"/>
          </w:tcPr>
          <w:p w14:paraId="333FE658" w14:textId="77777777" w:rsidR="00EF47D5" w:rsidRPr="001577E1" w:rsidRDefault="00EF47D5" w:rsidP="00847944">
            <w:pPr>
              <w:tabs>
                <w:tab w:val="left" w:pos="7920"/>
              </w:tabs>
              <w:rPr>
                <w:b/>
                <w:sz w:val="22"/>
                <w:szCs w:val="22"/>
              </w:rPr>
            </w:pPr>
            <w:r w:rsidRPr="001577E1">
              <w:rPr>
                <w:b/>
                <w:sz w:val="22"/>
                <w:szCs w:val="22"/>
              </w:rPr>
              <w:t>Total Transitional (Policy)</w:t>
            </w:r>
          </w:p>
        </w:tc>
        <w:tc>
          <w:tcPr>
            <w:tcW w:w="3088" w:type="dxa"/>
            <w:tcBorders>
              <w:bottom w:val="nil"/>
            </w:tcBorders>
            <w:shd w:val="clear" w:color="auto" w:fill="auto"/>
          </w:tcPr>
          <w:p w14:paraId="35748CB8" w14:textId="77777777" w:rsidR="00EF47D5" w:rsidRPr="001577E1" w:rsidRDefault="00EF47D5" w:rsidP="00847944">
            <w:pPr>
              <w:tabs>
                <w:tab w:val="left" w:pos="7920"/>
              </w:tabs>
              <w:rPr>
                <w:b/>
                <w:sz w:val="22"/>
                <w:szCs w:val="22"/>
              </w:rPr>
            </w:pPr>
            <w:r w:rsidRPr="001577E1">
              <w:rPr>
                <w:b/>
                <w:sz w:val="22"/>
                <w:szCs w:val="22"/>
              </w:rPr>
              <w:t>Average Annual (recurring)</w:t>
            </w:r>
          </w:p>
        </w:tc>
        <w:tc>
          <w:tcPr>
            <w:tcW w:w="2060" w:type="dxa"/>
            <w:tcBorders>
              <w:bottom w:val="nil"/>
            </w:tcBorders>
            <w:shd w:val="clear" w:color="auto" w:fill="auto"/>
          </w:tcPr>
          <w:p w14:paraId="53474503" w14:textId="77777777" w:rsidR="00EF47D5" w:rsidRPr="001577E1" w:rsidRDefault="00EF47D5" w:rsidP="00847944">
            <w:pPr>
              <w:tabs>
                <w:tab w:val="left" w:pos="7920"/>
              </w:tabs>
              <w:rPr>
                <w:b/>
                <w:sz w:val="22"/>
                <w:szCs w:val="22"/>
              </w:rPr>
            </w:pPr>
            <w:r w:rsidRPr="001577E1">
              <w:rPr>
                <w:b/>
                <w:sz w:val="22"/>
                <w:szCs w:val="22"/>
              </w:rPr>
              <w:t>Total Cost</w:t>
            </w:r>
          </w:p>
        </w:tc>
      </w:tr>
      <w:tr w:rsidR="00EF47D5" w:rsidRPr="00610455" w14:paraId="2EB70B88" w14:textId="77777777" w:rsidTr="00847944">
        <w:tc>
          <w:tcPr>
            <w:tcW w:w="2059" w:type="dxa"/>
            <w:tcBorders>
              <w:top w:val="nil"/>
            </w:tcBorders>
            <w:shd w:val="clear" w:color="auto" w:fill="auto"/>
          </w:tcPr>
          <w:p w14:paraId="638C8CA2" w14:textId="77777777" w:rsidR="00EF47D5" w:rsidRPr="001577E1" w:rsidRDefault="00EF47D5" w:rsidP="00847944">
            <w:pPr>
              <w:tabs>
                <w:tab w:val="left" w:pos="7920"/>
              </w:tabs>
              <w:rPr>
                <w:sz w:val="18"/>
                <w:szCs w:val="18"/>
              </w:rPr>
            </w:pPr>
          </w:p>
        </w:tc>
        <w:tc>
          <w:tcPr>
            <w:tcW w:w="2059" w:type="dxa"/>
            <w:tcBorders>
              <w:top w:val="nil"/>
              <w:right w:val="nil"/>
            </w:tcBorders>
            <w:shd w:val="clear" w:color="auto" w:fill="auto"/>
          </w:tcPr>
          <w:p w14:paraId="21FC0516" w14:textId="77777777" w:rsidR="00EF47D5" w:rsidRPr="001577E1" w:rsidRDefault="00EF47D5" w:rsidP="00847944">
            <w:pPr>
              <w:tabs>
                <w:tab w:val="left" w:pos="7920"/>
              </w:tabs>
              <w:jc w:val="right"/>
              <w:rPr>
                <w:sz w:val="18"/>
                <w:szCs w:val="18"/>
              </w:rPr>
            </w:pPr>
            <w:r w:rsidRPr="001577E1">
              <w:rPr>
                <w:sz w:val="18"/>
                <w:szCs w:val="18"/>
              </w:rPr>
              <w:t>(constant price)</w:t>
            </w:r>
          </w:p>
        </w:tc>
        <w:tc>
          <w:tcPr>
            <w:tcW w:w="1030" w:type="dxa"/>
            <w:tcBorders>
              <w:top w:val="nil"/>
              <w:left w:val="nil"/>
            </w:tcBorders>
            <w:shd w:val="clear" w:color="auto" w:fill="auto"/>
          </w:tcPr>
          <w:p w14:paraId="5C5BD57D" w14:textId="77777777" w:rsidR="00EF47D5" w:rsidRPr="001577E1" w:rsidRDefault="00EF47D5" w:rsidP="00847944">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4A19F49A" w14:textId="77777777" w:rsidR="00EF47D5" w:rsidRPr="001577E1" w:rsidRDefault="00EF47D5" w:rsidP="00847944">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60C989C4" w14:textId="77777777" w:rsidR="00EF47D5" w:rsidRPr="001577E1" w:rsidRDefault="00EF47D5" w:rsidP="00847944">
            <w:pPr>
              <w:tabs>
                <w:tab w:val="left" w:pos="7920"/>
              </w:tabs>
              <w:jc w:val="right"/>
              <w:rPr>
                <w:sz w:val="18"/>
                <w:szCs w:val="18"/>
              </w:rPr>
            </w:pPr>
            <w:r w:rsidRPr="001577E1">
              <w:rPr>
                <w:sz w:val="18"/>
                <w:szCs w:val="18"/>
              </w:rPr>
              <w:t>(Present Value)</w:t>
            </w:r>
          </w:p>
        </w:tc>
      </w:tr>
      <w:tr w:rsidR="00EF47D5" w14:paraId="346BC2FE" w14:textId="77777777" w:rsidTr="00847944">
        <w:trPr>
          <w:trHeight w:hRule="exact" w:val="255"/>
        </w:trPr>
        <w:tc>
          <w:tcPr>
            <w:tcW w:w="2059" w:type="dxa"/>
            <w:shd w:val="clear" w:color="auto" w:fill="auto"/>
          </w:tcPr>
          <w:p w14:paraId="3F422664" w14:textId="77777777" w:rsidR="00EF47D5" w:rsidRPr="001577E1" w:rsidRDefault="00EF47D5" w:rsidP="00847944">
            <w:pPr>
              <w:tabs>
                <w:tab w:val="left" w:pos="7920"/>
              </w:tabs>
              <w:rPr>
                <w:b/>
                <w:sz w:val="22"/>
                <w:szCs w:val="22"/>
              </w:rPr>
            </w:pPr>
            <w:r w:rsidRPr="001577E1">
              <w:rPr>
                <w:b/>
                <w:sz w:val="22"/>
                <w:szCs w:val="22"/>
              </w:rPr>
              <w:t>Low</w:t>
            </w:r>
          </w:p>
        </w:tc>
        <w:tc>
          <w:tcPr>
            <w:tcW w:w="2059" w:type="dxa"/>
            <w:shd w:val="clear" w:color="auto" w:fill="auto"/>
            <w:vAlign w:val="center"/>
          </w:tcPr>
          <w:p w14:paraId="67C796D4" w14:textId="77777777" w:rsidR="00EF47D5" w:rsidRPr="001577E1" w:rsidRDefault="00EF47D5" w:rsidP="00847944">
            <w:pPr>
              <w:tabs>
                <w:tab w:val="left" w:pos="7920"/>
              </w:tabs>
              <w:jc w:val="right"/>
              <w:rPr>
                <w:b/>
                <w:sz w:val="16"/>
                <w:szCs w:val="16"/>
              </w:rPr>
            </w:pPr>
            <w:r>
              <w:rPr>
                <w:b/>
                <w:sz w:val="22"/>
                <w:szCs w:val="22"/>
              </w:rPr>
              <w:fldChar w:fldCharType="begin">
                <w:ffData>
                  <w:name w:val="Text2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1030" w:type="dxa"/>
            <w:vMerge w:val="restart"/>
            <w:shd w:val="clear" w:color="auto" w:fill="auto"/>
          </w:tcPr>
          <w:p w14:paraId="6EF22E4F" w14:textId="77777777" w:rsidR="00EF47D5" w:rsidRPr="001577E1" w:rsidRDefault="00EF47D5" w:rsidP="00847944">
            <w:pPr>
              <w:tabs>
                <w:tab w:val="left" w:pos="7920"/>
              </w:tabs>
              <w:rPr>
                <w:b/>
                <w:sz w:val="22"/>
                <w:szCs w:val="22"/>
              </w:rPr>
            </w:pPr>
            <w:r w:rsidRPr="001577E1">
              <w:rPr>
                <w:b/>
                <w:sz w:val="22"/>
                <w:szCs w:val="22"/>
              </w:rPr>
              <w:fldChar w:fldCharType="begin">
                <w:ffData>
                  <w:name w:val="Text40"/>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p>
        </w:tc>
        <w:tc>
          <w:tcPr>
            <w:tcW w:w="3088" w:type="dxa"/>
            <w:shd w:val="clear" w:color="auto" w:fill="auto"/>
            <w:vAlign w:val="center"/>
          </w:tcPr>
          <w:p w14:paraId="5BE79119" w14:textId="77777777" w:rsidR="00EF47D5" w:rsidRPr="001577E1" w:rsidRDefault="00EF47D5" w:rsidP="00847944">
            <w:pPr>
              <w:tabs>
                <w:tab w:val="left" w:pos="7920"/>
              </w:tabs>
              <w:jc w:val="right"/>
              <w:rPr>
                <w:b/>
                <w:sz w:val="16"/>
                <w:szCs w:val="16"/>
              </w:rPr>
            </w:pPr>
            <w:r>
              <w:rPr>
                <w:b/>
                <w:sz w:val="22"/>
                <w:szCs w:val="22"/>
              </w:rPr>
              <w:fldChar w:fldCharType="begin">
                <w:ffData>
                  <w:name w:val="Text3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shd w:val="clear" w:color="auto" w:fill="auto"/>
            <w:vAlign w:val="center"/>
          </w:tcPr>
          <w:p w14:paraId="5DB6446C" w14:textId="77777777" w:rsidR="00EF47D5" w:rsidRPr="001577E1" w:rsidRDefault="00EF47D5" w:rsidP="00847944">
            <w:pPr>
              <w:tabs>
                <w:tab w:val="left" w:pos="7920"/>
              </w:tabs>
              <w:jc w:val="right"/>
              <w:rPr>
                <w:b/>
                <w:sz w:val="16"/>
                <w:szCs w:val="16"/>
              </w:rPr>
            </w:pPr>
            <w:r>
              <w:rPr>
                <w:b/>
                <w:sz w:val="22"/>
                <w:szCs w:val="22"/>
              </w:rPr>
              <w:fldChar w:fldCharType="begin">
                <w:ffData>
                  <w:name w:val="Text3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r>
      <w:tr w:rsidR="00EF47D5" w14:paraId="2FF60785" w14:textId="77777777" w:rsidTr="00847944">
        <w:trPr>
          <w:trHeight w:hRule="exact" w:val="255"/>
        </w:trPr>
        <w:tc>
          <w:tcPr>
            <w:tcW w:w="2059" w:type="dxa"/>
            <w:tcBorders>
              <w:bottom w:val="single" w:sz="12" w:space="0" w:color="auto"/>
            </w:tcBorders>
            <w:shd w:val="clear" w:color="auto" w:fill="auto"/>
          </w:tcPr>
          <w:p w14:paraId="2524695C" w14:textId="77777777" w:rsidR="00EF47D5" w:rsidRPr="001577E1" w:rsidRDefault="00EF47D5" w:rsidP="00847944">
            <w:pPr>
              <w:tabs>
                <w:tab w:val="left" w:pos="7920"/>
              </w:tabs>
              <w:rPr>
                <w:b/>
                <w:sz w:val="22"/>
                <w:szCs w:val="22"/>
              </w:rPr>
            </w:pPr>
            <w:r w:rsidRPr="001577E1">
              <w:rPr>
                <w:b/>
                <w:sz w:val="22"/>
                <w:szCs w:val="22"/>
              </w:rPr>
              <w:t>High</w:t>
            </w:r>
          </w:p>
        </w:tc>
        <w:tc>
          <w:tcPr>
            <w:tcW w:w="2059" w:type="dxa"/>
            <w:tcBorders>
              <w:bottom w:val="single" w:sz="12" w:space="0" w:color="auto"/>
            </w:tcBorders>
            <w:shd w:val="clear" w:color="auto" w:fill="auto"/>
            <w:vAlign w:val="center"/>
          </w:tcPr>
          <w:p w14:paraId="00EAB529" w14:textId="77777777" w:rsidR="00EF47D5" w:rsidRPr="001577E1" w:rsidRDefault="00EF47D5" w:rsidP="00847944">
            <w:pPr>
              <w:tabs>
                <w:tab w:val="left" w:pos="7920"/>
              </w:tabs>
              <w:jc w:val="right"/>
              <w:rPr>
                <w:b/>
                <w:sz w:val="16"/>
                <w:szCs w:val="16"/>
              </w:rPr>
            </w:pPr>
            <w:r>
              <w:rPr>
                <w:b/>
                <w:sz w:val="22"/>
                <w:szCs w:val="22"/>
              </w:rPr>
              <w:fldChar w:fldCharType="begin">
                <w:ffData>
                  <w:name w:val="Text3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1030" w:type="dxa"/>
            <w:vMerge/>
            <w:tcBorders>
              <w:bottom w:val="single" w:sz="12" w:space="0" w:color="auto"/>
            </w:tcBorders>
            <w:shd w:val="clear" w:color="auto" w:fill="auto"/>
          </w:tcPr>
          <w:p w14:paraId="473484FD" w14:textId="77777777" w:rsidR="00EF47D5" w:rsidRPr="001577E1" w:rsidRDefault="00EF47D5" w:rsidP="00847944">
            <w:pPr>
              <w:tabs>
                <w:tab w:val="left" w:pos="7920"/>
              </w:tabs>
              <w:jc w:val="right"/>
              <w:rPr>
                <w:b/>
                <w:sz w:val="22"/>
                <w:szCs w:val="22"/>
              </w:rPr>
            </w:pPr>
          </w:p>
        </w:tc>
        <w:tc>
          <w:tcPr>
            <w:tcW w:w="3088" w:type="dxa"/>
            <w:tcBorders>
              <w:bottom w:val="single" w:sz="12" w:space="0" w:color="auto"/>
            </w:tcBorders>
            <w:shd w:val="clear" w:color="auto" w:fill="auto"/>
            <w:vAlign w:val="center"/>
          </w:tcPr>
          <w:p w14:paraId="44DEC65D" w14:textId="77777777" w:rsidR="00EF47D5" w:rsidRPr="001577E1" w:rsidRDefault="00EF47D5" w:rsidP="00847944">
            <w:pPr>
              <w:tabs>
                <w:tab w:val="left" w:pos="7920"/>
              </w:tabs>
              <w:jc w:val="right"/>
              <w:rPr>
                <w:b/>
                <w:sz w:val="16"/>
                <w:szCs w:val="16"/>
              </w:rPr>
            </w:pPr>
            <w:r>
              <w:rPr>
                <w:b/>
                <w:sz w:val="22"/>
                <w:szCs w:val="22"/>
              </w:rPr>
              <w:fldChar w:fldCharType="begin">
                <w:ffData>
                  <w:name w:val="Text3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tcBorders>
              <w:bottom w:val="single" w:sz="12" w:space="0" w:color="auto"/>
            </w:tcBorders>
            <w:shd w:val="clear" w:color="auto" w:fill="auto"/>
            <w:vAlign w:val="center"/>
          </w:tcPr>
          <w:p w14:paraId="316CA4AB" w14:textId="77777777" w:rsidR="00EF47D5" w:rsidRPr="001577E1" w:rsidRDefault="00EF47D5" w:rsidP="00847944">
            <w:pPr>
              <w:tabs>
                <w:tab w:val="left" w:pos="7920"/>
              </w:tabs>
              <w:jc w:val="right"/>
              <w:rPr>
                <w:b/>
                <w:sz w:val="16"/>
                <w:szCs w:val="16"/>
              </w:rPr>
            </w:pPr>
            <w:r>
              <w:rPr>
                <w:b/>
                <w:sz w:val="22"/>
                <w:szCs w:val="22"/>
              </w:rPr>
              <w:fldChar w:fldCharType="begin">
                <w:ffData>
                  <w:name w:val="Text3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r>
      <w:tr w:rsidR="00EF47D5" w14:paraId="360A97DB" w14:textId="77777777" w:rsidTr="0084794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0C8B332A" w14:textId="77777777" w:rsidR="00EF47D5" w:rsidRPr="001577E1" w:rsidRDefault="00EF47D5" w:rsidP="00847944">
            <w:pPr>
              <w:tabs>
                <w:tab w:val="left" w:pos="7920"/>
              </w:tabs>
              <w:rPr>
                <w:b/>
                <w:sz w:val="22"/>
                <w:szCs w:val="22"/>
              </w:rPr>
            </w:pPr>
            <w:r w:rsidRPr="001577E1">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53368E6D" w14:textId="228297CE" w:rsidR="00EF47D5" w:rsidRPr="001577E1" w:rsidRDefault="008E4265" w:rsidP="00847944">
            <w:pPr>
              <w:tabs>
                <w:tab w:val="left" w:pos="7920"/>
              </w:tabs>
              <w:jc w:val="right"/>
              <w:rPr>
                <w:b/>
                <w:sz w:val="22"/>
                <w:szCs w:val="22"/>
              </w:rPr>
            </w:pPr>
            <w:r>
              <w:rPr>
                <w:b/>
                <w:sz w:val="22"/>
                <w:szCs w:val="22"/>
              </w:rPr>
              <w:t>N/A</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6F02BFF7" w14:textId="77777777" w:rsidR="00EF47D5" w:rsidRPr="001577E1" w:rsidRDefault="00EF47D5" w:rsidP="00847944">
            <w:pPr>
              <w:tabs>
                <w:tab w:val="left" w:pos="7920"/>
              </w:tabs>
              <w:jc w:val="right"/>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578B54CD" w14:textId="7E750FD3" w:rsidR="00EF47D5" w:rsidRPr="001577E1" w:rsidRDefault="008E4265" w:rsidP="00847944">
            <w:pPr>
              <w:tabs>
                <w:tab w:val="left" w:pos="7920"/>
              </w:tabs>
              <w:jc w:val="right"/>
              <w:rPr>
                <w:b/>
                <w:sz w:val="22"/>
                <w:szCs w:val="22"/>
              </w:rPr>
            </w:pPr>
            <w:r>
              <w:rPr>
                <w:b/>
                <w:sz w:val="22"/>
                <w:szCs w:val="22"/>
              </w:rPr>
              <w:t>N/A</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17410FDF" w14:textId="4991F229" w:rsidR="00EF47D5" w:rsidRPr="001577E1" w:rsidRDefault="008E4265" w:rsidP="00847944">
            <w:pPr>
              <w:tabs>
                <w:tab w:val="left" w:pos="7920"/>
              </w:tabs>
              <w:jc w:val="right"/>
              <w:rPr>
                <w:b/>
                <w:sz w:val="22"/>
                <w:szCs w:val="22"/>
              </w:rPr>
            </w:pPr>
            <w:r>
              <w:rPr>
                <w:b/>
                <w:sz w:val="22"/>
                <w:szCs w:val="22"/>
              </w:rPr>
              <w:t>N/A</w:t>
            </w:r>
          </w:p>
        </w:tc>
      </w:tr>
      <w:tr w:rsidR="00EF47D5" w14:paraId="04695C48" w14:textId="77777777" w:rsidTr="008E4265">
        <w:trPr>
          <w:trHeight w:hRule="exact" w:val="624"/>
        </w:trPr>
        <w:tc>
          <w:tcPr>
            <w:tcW w:w="10296" w:type="dxa"/>
            <w:gridSpan w:val="5"/>
            <w:tcBorders>
              <w:top w:val="single" w:sz="12" w:space="0" w:color="auto"/>
            </w:tcBorders>
            <w:shd w:val="clear" w:color="auto" w:fill="auto"/>
          </w:tcPr>
          <w:p w14:paraId="4F708F17" w14:textId="77777777" w:rsidR="00EF47D5" w:rsidRPr="001577E1" w:rsidRDefault="00EF47D5" w:rsidP="00847944">
            <w:pPr>
              <w:tabs>
                <w:tab w:val="left" w:pos="7920"/>
              </w:tabs>
              <w:rPr>
                <w:sz w:val="20"/>
              </w:rPr>
            </w:pPr>
            <w:r w:rsidRPr="001577E1">
              <w:rPr>
                <w:b/>
                <w:sz w:val="20"/>
              </w:rPr>
              <w:t xml:space="preserve">Description and scale of key monetised costs by ‘main affected groups’ </w:t>
            </w:r>
            <w:r w:rsidRPr="001577E1">
              <w:rPr>
                <w:sz w:val="20"/>
              </w:rPr>
              <w:t>Maximum 5 lines</w:t>
            </w:r>
          </w:p>
          <w:p w14:paraId="2C2E39BA" w14:textId="76E5C579" w:rsidR="003D01B4" w:rsidRPr="007D6380" w:rsidRDefault="008E4265" w:rsidP="008E4265">
            <w:pPr>
              <w:tabs>
                <w:tab w:val="left" w:pos="7920"/>
              </w:tabs>
              <w:rPr>
                <w:sz w:val="20"/>
              </w:rPr>
            </w:pPr>
            <w:r>
              <w:rPr>
                <w:sz w:val="20"/>
              </w:rPr>
              <w:t>N/A</w:t>
            </w:r>
          </w:p>
        </w:tc>
      </w:tr>
      <w:tr w:rsidR="00EF47D5" w14:paraId="18E59A96" w14:textId="77777777" w:rsidTr="002B1BFE">
        <w:trPr>
          <w:trHeight w:hRule="exact" w:val="2268"/>
        </w:trPr>
        <w:tc>
          <w:tcPr>
            <w:tcW w:w="10296" w:type="dxa"/>
            <w:gridSpan w:val="5"/>
            <w:shd w:val="clear" w:color="auto" w:fill="auto"/>
          </w:tcPr>
          <w:p w14:paraId="5905E31D" w14:textId="77777777" w:rsidR="00EF47D5" w:rsidRPr="001577E1" w:rsidRDefault="00EF47D5" w:rsidP="00847944">
            <w:pPr>
              <w:tabs>
                <w:tab w:val="left" w:pos="7920"/>
              </w:tabs>
              <w:rPr>
                <w:sz w:val="20"/>
              </w:rPr>
            </w:pPr>
            <w:r w:rsidRPr="001577E1">
              <w:rPr>
                <w:b/>
                <w:sz w:val="20"/>
              </w:rPr>
              <w:t xml:space="preserve">Other key non-monetised costs by ‘main affected groups’ </w:t>
            </w:r>
            <w:r w:rsidRPr="001577E1">
              <w:rPr>
                <w:sz w:val="20"/>
              </w:rPr>
              <w:t>Maximum 5 lines</w:t>
            </w:r>
          </w:p>
          <w:p w14:paraId="5522BD7A" w14:textId="77777777" w:rsidR="008E4265" w:rsidRDefault="008E4265" w:rsidP="008E4265">
            <w:pPr>
              <w:tabs>
                <w:tab w:val="left" w:pos="7920"/>
              </w:tabs>
              <w:rPr>
                <w:sz w:val="20"/>
              </w:rPr>
            </w:pPr>
            <w:r>
              <w:rPr>
                <w:sz w:val="20"/>
              </w:rPr>
              <w:t>It would be optional for Councils to use and administer the legislation. Where they do, they can require works by property owners / occupiers etc. or undertake works themselves and seek to recoup costs.</w:t>
            </w:r>
          </w:p>
          <w:p w14:paraId="30CBC398" w14:textId="77777777" w:rsidR="008E4265" w:rsidRDefault="008E4265" w:rsidP="008E4265">
            <w:pPr>
              <w:tabs>
                <w:tab w:val="left" w:pos="7920"/>
              </w:tabs>
              <w:rPr>
                <w:sz w:val="20"/>
              </w:rPr>
            </w:pPr>
            <w:r>
              <w:rPr>
                <w:sz w:val="20"/>
              </w:rPr>
              <w:t>Costs for property owners / occupiers etc. in respect of building works.</w:t>
            </w:r>
          </w:p>
          <w:p w14:paraId="141B6E18" w14:textId="1E4F8185" w:rsidR="008E4265" w:rsidRDefault="008E4265" w:rsidP="008E4265">
            <w:pPr>
              <w:tabs>
                <w:tab w:val="left" w:pos="7920"/>
              </w:tabs>
              <w:rPr>
                <w:sz w:val="20"/>
              </w:rPr>
            </w:pPr>
            <w:r>
              <w:rPr>
                <w:sz w:val="20"/>
              </w:rPr>
              <w:t xml:space="preserve">Costs involved for DAERA in normal course of business to introduce new legislation. </w:t>
            </w:r>
            <w:r w:rsidRPr="006D7FDE">
              <w:rPr>
                <w:sz w:val="20"/>
              </w:rPr>
              <w:t>Significant cost</w:t>
            </w:r>
            <w:r>
              <w:rPr>
                <w:sz w:val="20"/>
              </w:rPr>
              <w:t xml:space="preserve"> to </w:t>
            </w:r>
            <w:r w:rsidR="006D7FDE">
              <w:rPr>
                <w:sz w:val="20"/>
              </w:rPr>
              <w:t xml:space="preserve">NI Executive / </w:t>
            </w:r>
            <w:r>
              <w:rPr>
                <w:sz w:val="20"/>
              </w:rPr>
              <w:t>DAERA in providing grant funding to Councils.</w:t>
            </w:r>
          </w:p>
          <w:p w14:paraId="7B5B5A51" w14:textId="77777777" w:rsidR="008E4265" w:rsidRDefault="008E4265" w:rsidP="008E4265">
            <w:pPr>
              <w:tabs>
                <w:tab w:val="left" w:pos="7920"/>
              </w:tabs>
              <w:rPr>
                <w:sz w:val="20"/>
              </w:rPr>
            </w:pPr>
            <w:r>
              <w:rPr>
                <w:sz w:val="20"/>
              </w:rPr>
              <w:t>All other things equal, the costs for councils, business etc. are likely to be higher than for the other Options.</w:t>
            </w:r>
          </w:p>
          <w:p w14:paraId="51E6A8C6" w14:textId="18B3FD1D" w:rsidR="00EF47D5" w:rsidRPr="007D6380" w:rsidRDefault="008E4265" w:rsidP="00847944">
            <w:pPr>
              <w:tabs>
                <w:tab w:val="left" w:pos="7920"/>
              </w:tabs>
              <w:rPr>
                <w:sz w:val="20"/>
              </w:rPr>
            </w:pPr>
            <w:r>
              <w:rPr>
                <w:sz w:val="20"/>
              </w:rPr>
              <w:t>Overall assessment: High</w:t>
            </w:r>
            <w:r w:rsidR="002B1BFE">
              <w:rPr>
                <w:sz w:val="20"/>
              </w:rPr>
              <w:t xml:space="preserve"> (extensive action / enforcement resulting in overall costs in the millions across </w:t>
            </w:r>
            <w:proofErr w:type="gramStart"/>
            <w:r w:rsidR="002B1BFE">
              <w:rPr>
                <w:sz w:val="20"/>
              </w:rPr>
              <w:t>a large number of</w:t>
            </w:r>
            <w:proofErr w:type="gramEnd"/>
            <w:r w:rsidR="002B1BFE">
              <w:rPr>
                <w:sz w:val="20"/>
              </w:rPr>
              <w:t xml:space="preserve"> business properties)</w:t>
            </w:r>
          </w:p>
        </w:tc>
      </w:tr>
      <w:tr w:rsidR="00EF47D5" w14:paraId="3B319189" w14:textId="77777777" w:rsidTr="00847944">
        <w:tc>
          <w:tcPr>
            <w:tcW w:w="2059" w:type="dxa"/>
            <w:tcBorders>
              <w:bottom w:val="nil"/>
            </w:tcBorders>
            <w:shd w:val="clear" w:color="auto" w:fill="auto"/>
          </w:tcPr>
          <w:p w14:paraId="3B681A20" w14:textId="77777777" w:rsidR="00EF47D5" w:rsidRPr="001577E1" w:rsidRDefault="00EF47D5" w:rsidP="00847944">
            <w:pPr>
              <w:tabs>
                <w:tab w:val="left" w:pos="7920"/>
              </w:tabs>
              <w:rPr>
                <w:b/>
                <w:sz w:val="22"/>
                <w:szCs w:val="22"/>
              </w:rPr>
            </w:pPr>
            <w:r w:rsidRPr="001577E1">
              <w:rPr>
                <w:b/>
                <w:sz w:val="22"/>
                <w:szCs w:val="22"/>
              </w:rPr>
              <w:t>Benefits (£m)</w:t>
            </w:r>
          </w:p>
        </w:tc>
        <w:tc>
          <w:tcPr>
            <w:tcW w:w="3089" w:type="dxa"/>
            <w:gridSpan w:val="2"/>
            <w:tcBorders>
              <w:bottom w:val="nil"/>
            </w:tcBorders>
            <w:shd w:val="clear" w:color="auto" w:fill="auto"/>
          </w:tcPr>
          <w:p w14:paraId="23BF08DB" w14:textId="77777777" w:rsidR="00EF47D5" w:rsidRPr="001577E1" w:rsidRDefault="00EF47D5" w:rsidP="00847944">
            <w:pPr>
              <w:tabs>
                <w:tab w:val="left" w:pos="7920"/>
              </w:tabs>
              <w:rPr>
                <w:b/>
                <w:sz w:val="22"/>
                <w:szCs w:val="22"/>
              </w:rPr>
            </w:pPr>
            <w:r w:rsidRPr="001577E1">
              <w:rPr>
                <w:b/>
                <w:sz w:val="22"/>
                <w:szCs w:val="22"/>
              </w:rPr>
              <w:t>Total Transitional (Policy)</w:t>
            </w:r>
          </w:p>
        </w:tc>
        <w:tc>
          <w:tcPr>
            <w:tcW w:w="3088" w:type="dxa"/>
            <w:tcBorders>
              <w:bottom w:val="nil"/>
            </w:tcBorders>
            <w:shd w:val="clear" w:color="auto" w:fill="auto"/>
          </w:tcPr>
          <w:p w14:paraId="72C37B1E" w14:textId="77777777" w:rsidR="00EF47D5" w:rsidRPr="001577E1" w:rsidRDefault="00EF47D5" w:rsidP="00847944">
            <w:pPr>
              <w:tabs>
                <w:tab w:val="left" w:pos="7920"/>
              </w:tabs>
              <w:rPr>
                <w:b/>
                <w:sz w:val="22"/>
                <w:szCs w:val="22"/>
              </w:rPr>
            </w:pPr>
            <w:r w:rsidRPr="001577E1">
              <w:rPr>
                <w:b/>
                <w:sz w:val="22"/>
                <w:szCs w:val="22"/>
              </w:rPr>
              <w:t>Average Annual (recurring)</w:t>
            </w:r>
          </w:p>
        </w:tc>
        <w:tc>
          <w:tcPr>
            <w:tcW w:w="2060" w:type="dxa"/>
            <w:tcBorders>
              <w:bottom w:val="nil"/>
            </w:tcBorders>
            <w:shd w:val="clear" w:color="auto" w:fill="auto"/>
          </w:tcPr>
          <w:p w14:paraId="50572BA1" w14:textId="77777777" w:rsidR="00EF47D5" w:rsidRPr="001577E1" w:rsidRDefault="00EF47D5" w:rsidP="00847944">
            <w:pPr>
              <w:tabs>
                <w:tab w:val="left" w:pos="7920"/>
              </w:tabs>
              <w:rPr>
                <w:b/>
                <w:sz w:val="22"/>
                <w:szCs w:val="22"/>
              </w:rPr>
            </w:pPr>
            <w:r w:rsidRPr="001577E1">
              <w:rPr>
                <w:b/>
                <w:sz w:val="22"/>
                <w:szCs w:val="22"/>
              </w:rPr>
              <w:t xml:space="preserve">Total </w:t>
            </w:r>
            <w:r>
              <w:rPr>
                <w:b/>
                <w:sz w:val="22"/>
                <w:szCs w:val="22"/>
              </w:rPr>
              <w:t>Benefit</w:t>
            </w:r>
          </w:p>
        </w:tc>
      </w:tr>
      <w:tr w:rsidR="00EF47D5" w14:paraId="5BC181A9" w14:textId="77777777" w:rsidTr="00847944">
        <w:tc>
          <w:tcPr>
            <w:tcW w:w="2059" w:type="dxa"/>
            <w:tcBorders>
              <w:top w:val="nil"/>
            </w:tcBorders>
            <w:shd w:val="clear" w:color="auto" w:fill="auto"/>
          </w:tcPr>
          <w:p w14:paraId="77A90AA2" w14:textId="77777777" w:rsidR="00EF47D5" w:rsidRPr="001577E1" w:rsidRDefault="00EF47D5" w:rsidP="00847944">
            <w:pPr>
              <w:tabs>
                <w:tab w:val="left" w:pos="7920"/>
              </w:tabs>
              <w:rPr>
                <w:b/>
                <w:sz w:val="22"/>
                <w:szCs w:val="22"/>
              </w:rPr>
            </w:pPr>
          </w:p>
        </w:tc>
        <w:tc>
          <w:tcPr>
            <w:tcW w:w="2059" w:type="dxa"/>
            <w:tcBorders>
              <w:top w:val="nil"/>
              <w:right w:val="nil"/>
            </w:tcBorders>
            <w:shd w:val="clear" w:color="auto" w:fill="auto"/>
          </w:tcPr>
          <w:p w14:paraId="2B09EF33" w14:textId="77777777" w:rsidR="00EF47D5" w:rsidRPr="001577E1" w:rsidRDefault="00EF47D5" w:rsidP="00847944">
            <w:pPr>
              <w:tabs>
                <w:tab w:val="left" w:pos="7920"/>
              </w:tabs>
              <w:jc w:val="right"/>
              <w:rPr>
                <w:sz w:val="18"/>
                <w:szCs w:val="18"/>
              </w:rPr>
            </w:pPr>
            <w:r w:rsidRPr="001577E1">
              <w:rPr>
                <w:sz w:val="18"/>
                <w:szCs w:val="18"/>
              </w:rPr>
              <w:t>(constant price)</w:t>
            </w:r>
          </w:p>
        </w:tc>
        <w:tc>
          <w:tcPr>
            <w:tcW w:w="1030" w:type="dxa"/>
            <w:tcBorders>
              <w:top w:val="nil"/>
              <w:left w:val="nil"/>
            </w:tcBorders>
            <w:shd w:val="clear" w:color="auto" w:fill="auto"/>
          </w:tcPr>
          <w:p w14:paraId="372A453B" w14:textId="77777777" w:rsidR="00EF47D5" w:rsidRPr="001577E1" w:rsidRDefault="00EF47D5" w:rsidP="00847944">
            <w:pPr>
              <w:tabs>
                <w:tab w:val="left" w:pos="7920"/>
              </w:tabs>
              <w:jc w:val="right"/>
              <w:rPr>
                <w:sz w:val="18"/>
                <w:szCs w:val="18"/>
              </w:rPr>
            </w:pPr>
            <w:r w:rsidRPr="001577E1">
              <w:rPr>
                <w:sz w:val="18"/>
                <w:szCs w:val="18"/>
              </w:rPr>
              <w:t>Years</w:t>
            </w:r>
          </w:p>
        </w:tc>
        <w:tc>
          <w:tcPr>
            <w:tcW w:w="3088" w:type="dxa"/>
            <w:tcBorders>
              <w:top w:val="nil"/>
            </w:tcBorders>
            <w:shd w:val="clear" w:color="auto" w:fill="auto"/>
          </w:tcPr>
          <w:p w14:paraId="6BAEA9C5" w14:textId="77777777" w:rsidR="00EF47D5" w:rsidRPr="001577E1" w:rsidRDefault="00EF47D5" w:rsidP="00847944">
            <w:pPr>
              <w:tabs>
                <w:tab w:val="left" w:pos="7920"/>
              </w:tabs>
              <w:jc w:val="right"/>
              <w:rPr>
                <w:sz w:val="18"/>
                <w:szCs w:val="18"/>
              </w:rPr>
            </w:pPr>
            <w:r w:rsidRPr="001577E1">
              <w:rPr>
                <w:sz w:val="18"/>
                <w:szCs w:val="18"/>
              </w:rPr>
              <w:t>(excl. transitional) (constant price)</w:t>
            </w:r>
          </w:p>
        </w:tc>
        <w:tc>
          <w:tcPr>
            <w:tcW w:w="2060" w:type="dxa"/>
            <w:tcBorders>
              <w:top w:val="nil"/>
            </w:tcBorders>
            <w:shd w:val="clear" w:color="auto" w:fill="auto"/>
          </w:tcPr>
          <w:p w14:paraId="26B3D365" w14:textId="77777777" w:rsidR="00EF47D5" w:rsidRPr="001577E1" w:rsidRDefault="00EF47D5" w:rsidP="00847944">
            <w:pPr>
              <w:tabs>
                <w:tab w:val="left" w:pos="7920"/>
              </w:tabs>
              <w:jc w:val="right"/>
              <w:rPr>
                <w:sz w:val="18"/>
                <w:szCs w:val="18"/>
              </w:rPr>
            </w:pPr>
            <w:r w:rsidRPr="001577E1">
              <w:rPr>
                <w:sz w:val="18"/>
                <w:szCs w:val="18"/>
              </w:rPr>
              <w:t>(Present Value)</w:t>
            </w:r>
          </w:p>
        </w:tc>
      </w:tr>
      <w:tr w:rsidR="00EF47D5" w14:paraId="7B9F3AB5" w14:textId="77777777" w:rsidTr="00847944">
        <w:trPr>
          <w:trHeight w:hRule="exact" w:val="255"/>
        </w:trPr>
        <w:tc>
          <w:tcPr>
            <w:tcW w:w="2059" w:type="dxa"/>
            <w:shd w:val="clear" w:color="auto" w:fill="auto"/>
          </w:tcPr>
          <w:p w14:paraId="29982489" w14:textId="77777777" w:rsidR="00EF47D5" w:rsidRPr="001577E1" w:rsidRDefault="00EF47D5" w:rsidP="00847944">
            <w:pPr>
              <w:tabs>
                <w:tab w:val="left" w:pos="7920"/>
              </w:tabs>
              <w:rPr>
                <w:b/>
                <w:sz w:val="22"/>
                <w:szCs w:val="22"/>
              </w:rPr>
            </w:pPr>
            <w:r w:rsidRPr="001577E1">
              <w:rPr>
                <w:b/>
                <w:sz w:val="22"/>
                <w:szCs w:val="22"/>
              </w:rPr>
              <w:t>Low</w:t>
            </w:r>
          </w:p>
        </w:tc>
        <w:tc>
          <w:tcPr>
            <w:tcW w:w="2059" w:type="dxa"/>
            <w:shd w:val="clear" w:color="auto" w:fill="auto"/>
          </w:tcPr>
          <w:p w14:paraId="4CBE6413" w14:textId="77777777" w:rsidR="00EF47D5" w:rsidRPr="001577E1" w:rsidRDefault="00EF47D5" w:rsidP="00847944">
            <w:pPr>
              <w:tabs>
                <w:tab w:val="left" w:pos="7920"/>
              </w:tabs>
              <w:jc w:val="right"/>
              <w:rPr>
                <w:b/>
                <w:sz w:val="22"/>
                <w:szCs w:val="22"/>
              </w:rPr>
            </w:pPr>
            <w:r w:rsidRPr="001577E1">
              <w:rPr>
                <w:b/>
                <w:sz w:val="22"/>
                <w:szCs w:val="22"/>
              </w:rPr>
              <w:fldChar w:fldCharType="begin">
                <w:ffData>
                  <w:name w:val="Text20"/>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c>
          <w:tcPr>
            <w:tcW w:w="1030" w:type="dxa"/>
            <w:vMerge w:val="restart"/>
            <w:shd w:val="clear" w:color="auto" w:fill="auto"/>
          </w:tcPr>
          <w:p w14:paraId="3F12119B" w14:textId="77777777" w:rsidR="00EF47D5" w:rsidRPr="001577E1" w:rsidRDefault="00EF47D5" w:rsidP="00847944">
            <w:pPr>
              <w:tabs>
                <w:tab w:val="left" w:pos="7920"/>
              </w:tabs>
              <w:rPr>
                <w:b/>
                <w:sz w:val="22"/>
                <w:szCs w:val="22"/>
              </w:rPr>
            </w:pPr>
            <w:r w:rsidRPr="001577E1">
              <w:rPr>
                <w:b/>
                <w:sz w:val="22"/>
                <w:szCs w:val="22"/>
              </w:rPr>
              <w:fldChar w:fldCharType="begin">
                <w:ffData>
                  <w:name w:val="Text43"/>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p>
        </w:tc>
        <w:tc>
          <w:tcPr>
            <w:tcW w:w="3088" w:type="dxa"/>
            <w:shd w:val="clear" w:color="auto" w:fill="auto"/>
          </w:tcPr>
          <w:p w14:paraId="333A45F2" w14:textId="77777777" w:rsidR="00EF47D5" w:rsidRPr="001577E1" w:rsidRDefault="00EF47D5" w:rsidP="00847944">
            <w:pPr>
              <w:tabs>
                <w:tab w:val="left" w:pos="7920"/>
              </w:tabs>
              <w:jc w:val="right"/>
              <w:rPr>
                <w:b/>
                <w:sz w:val="22"/>
                <w:szCs w:val="22"/>
              </w:rPr>
            </w:pPr>
            <w:r>
              <w:rPr>
                <w:b/>
                <w:sz w:val="22"/>
                <w:szCs w:val="22"/>
              </w:rPr>
              <w:fldChar w:fldCharType="begin">
                <w:ffData>
                  <w:name w:val="Text2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shd w:val="clear" w:color="auto" w:fill="auto"/>
          </w:tcPr>
          <w:p w14:paraId="5D9A1833" w14:textId="77777777" w:rsidR="00EF47D5" w:rsidRPr="001577E1" w:rsidRDefault="00EF47D5" w:rsidP="00847944">
            <w:pPr>
              <w:tabs>
                <w:tab w:val="left" w:pos="7920"/>
              </w:tabs>
              <w:jc w:val="right"/>
              <w:rPr>
                <w:b/>
                <w:sz w:val="22"/>
                <w:szCs w:val="22"/>
              </w:rPr>
            </w:pPr>
            <w:r w:rsidRPr="001577E1">
              <w:rPr>
                <w:b/>
                <w:sz w:val="22"/>
                <w:szCs w:val="22"/>
              </w:rPr>
              <w:fldChar w:fldCharType="begin">
                <w:ffData>
                  <w:name w:val="Text24"/>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r>
      <w:tr w:rsidR="00EF47D5" w14:paraId="24154063" w14:textId="77777777" w:rsidTr="00847944">
        <w:trPr>
          <w:trHeight w:hRule="exact" w:val="255"/>
        </w:trPr>
        <w:tc>
          <w:tcPr>
            <w:tcW w:w="2059" w:type="dxa"/>
            <w:tcBorders>
              <w:bottom w:val="single" w:sz="12" w:space="0" w:color="auto"/>
            </w:tcBorders>
            <w:shd w:val="clear" w:color="auto" w:fill="auto"/>
          </w:tcPr>
          <w:p w14:paraId="269C3E52" w14:textId="77777777" w:rsidR="00EF47D5" w:rsidRPr="001577E1" w:rsidRDefault="00EF47D5" w:rsidP="00847944">
            <w:pPr>
              <w:tabs>
                <w:tab w:val="left" w:pos="7920"/>
              </w:tabs>
              <w:rPr>
                <w:b/>
                <w:sz w:val="22"/>
                <w:szCs w:val="22"/>
              </w:rPr>
            </w:pPr>
            <w:r w:rsidRPr="001577E1">
              <w:rPr>
                <w:b/>
                <w:sz w:val="22"/>
                <w:szCs w:val="22"/>
              </w:rPr>
              <w:t>High</w:t>
            </w:r>
          </w:p>
        </w:tc>
        <w:tc>
          <w:tcPr>
            <w:tcW w:w="2059" w:type="dxa"/>
            <w:tcBorders>
              <w:bottom w:val="single" w:sz="12" w:space="0" w:color="auto"/>
            </w:tcBorders>
            <w:shd w:val="clear" w:color="auto" w:fill="auto"/>
          </w:tcPr>
          <w:p w14:paraId="530FA056" w14:textId="77777777" w:rsidR="00EF47D5" w:rsidRPr="001577E1" w:rsidRDefault="00EF47D5" w:rsidP="00847944">
            <w:pPr>
              <w:tabs>
                <w:tab w:val="left" w:pos="7920"/>
              </w:tabs>
              <w:jc w:val="right"/>
              <w:rPr>
                <w:b/>
                <w:sz w:val="22"/>
                <w:szCs w:val="22"/>
              </w:rPr>
            </w:pPr>
            <w:r w:rsidRPr="001577E1">
              <w:rPr>
                <w:b/>
                <w:sz w:val="22"/>
                <w:szCs w:val="22"/>
              </w:rPr>
              <w:fldChar w:fldCharType="begin">
                <w:ffData>
                  <w:name w:val="Text21"/>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c>
          <w:tcPr>
            <w:tcW w:w="1030" w:type="dxa"/>
            <w:vMerge/>
            <w:tcBorders>
              <w:bottom w:val="single" w:sz="12" w:space="0" w:color="auto"/>
            </w:tcBorders>
            <w:shd w:val="clear" w:color="auto" w:fill="auto"/>
          </w:tcPr>
          <w:p w14:paraId="1986E733" w14:textId="77777777" w:rsidR="00EF47D5" w:rsidRPr="001577E1" w:rsidRDefault="00EF47D5" w:rsidP="00847944">
            <w:pPr>
              <w:tabs>
                <w:tab w:val="left" w:pos="7920"/>
              </w:tabs>
              <w:rPr>
                <w:b/>
                <w:sz w:val="22"/>
                <w:szCs w:val="22"/>
              </w:rPr>
            </w:pPr>
          </w:p>
        </w:tc>
        <w:tc>
          <w:tcPr>
            <w:tcW w:w="3088" w:type="dxa"/>
            <w:tcBorders>
              <w:bottom w:val="single" w:sz="12" w:space="0" w:color="auto"/>
            </w:tcBorders>
            <w:shd w:val="clear" w:color="auto" w:fill="auto"/>
          </w:tcPr>
          <w:p w14:paraId="67604ED7" w14:textId="77777777" w:rsidR="00EF47D5" w:rsidRPr="001577E1" w:rsidRDefault="00EF47D5" w:rsidP="00847944">
            <w:pPr>
              <w:tabs>
                <w:tab w:val="left" w:pos="7920"/>
              </w:tabs>
              <w:jc w:val="right"/>
              <w:rPr>
                <w:b/>
                <w:sz w:val="22"/>
                <w:szCs w:val="22"/>
              </w:rPr>
            </w:pPr>
            <w:r>
              <w:rPr>
                <w:b/>
                <w:sz w:val="22"/>
                <w:szCs w:val="22"/>
              </w:rPr>
              <w:fldChar w:fldCharType="begin">
                <w:ffData>
                  <w:name w:val="Text2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Pr="001577E1">
              <w:rPr>
                <w:b/>
                <w:sz w:val="16"/>
                <w:szCs w:val="16"/>
              </w:rPr>
              <w:t>Optional</w:t>
            </w:r>
          </w:p>
        </w:tc>
        <w:tc>
          <w:tcPr>
            <w:tcW w:w="2060" w:type="dxa"/>
            <w:tcBorders>
              <w:bottom w:val="single" w:sz="12" w:space="0" w:color="auto"/>
            </w:tcBorders>
            <w:shd w:val="clear" w:color="auto" w:fill="auto"/>
          </w:tcPr>
          <w:p w14:paraId="74BD7A99" w14:textId="77777777" w:rsidR="00EF47D5" w:rsidRPr="001577E1" w:rsidRDefault="00EF47D5" w:rsidP="00847944">
            <w:pPr>
              <w:tabs>
                <w:tab w:val="left" w:pos="7920"/>
              </w:tabs>
              <w:jc w:val="right"/>
              <w:rPr>
                <w:b/>
                <w:sz w:val="22"/>
                <w:szCs w:val="22"/>
              </w:rPr>
            </w:pPr>
            <w:r w:rsidRPr="001577E1">
              <w:rPr>
                <w:b/>
                <w:sz w:val="22"/>
                <w:szCs w:val="22"/>
              </w:rPr>
              <w:fldChar w:fldCharType="begin">
                <w:ffData>
                  <w:name w:val="Text25"/>
                  <w:enabled/>
                  <w:calcOnExit w:val="0"/>
                  <w:textInput/>
                </w:ffData>
              </w:fldChar>
            </w:r>
            <w:r w:rsidRPr="001577E1">
              <w:rPr>
                <w:b/>
                <w:sz w:val="22"/>
                <w:szCs w:val="22"/>
              </w:rPr>
              <w:instrText xml:space="preserve"> FORMTEXT </w:instrText>
            </w:r>
            <w:r w:rsidRPr="001577E1">
              <w:rPr>
                <w:b/>
                <w:sz w:val="22"/>
                <w:szCs w:val="22"/>
              </w:rPr>
            </w:r>
            <w:r w:rsidRPr="001577E1">
              <w:rPr>
                <w:b/>
                <w:sz w:val="22"/>
                <w:szCs w:val="22"/>
              </w:rPr>
              <w:fldChar w:fldCharType="separate"/>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noProof/>
                <w:sz w:val="22"/>
                <w:szCs w:val="22"/>
              </w:rPr>
              <w:t> </w:t>
            </w:r>
            <w:r w:rsidRPr="001577E1">
              <w:rPr>
                <w:b/>
                <w:sz w:val="22"/>
                <w:szCs w:val="22"/>
              </w:rPr>
              <w:fldChar w:fldCharType="end"/>
            </w:r>
            <w:r w:rsidRPr="001577E1">
              <w:rPr>
                <w:b/>
                <w:sz w:val="16"/>
                <w:szCs w:val="16"/>
              </w:rPr>
              <w:t>Optional</w:t>
            </w:r>
          </w:p>
        </w:tc>
      </w:tr>
      <w:tr w:rsidR="00EF47D5" w14:paraId="6632D704" w14:textId="77777777" w:rsidTr="00847944">
        <w:trPr>
          <w:trHeight w:hRule="exact" w:val="284"/>
        </w:trPr>
        <w:tc>
          <w:tcPr>
            <w:tcW w:w="2059" w:type="dxa"/>
            <w:tcBorders>
              <w:top w:val="single" w:sz="12" w:space="0" w:color="auto"/>
              <w:left w:val="single" w:sz="12" w:space="0" w:color="auto"/>
              <w:bottom w:val="single" w:sz="12" w:space="0" w:color="auto"/>
              <w:right w:val="single" w:sz="12" w:space="0" w:color="auto"/>
            </w:tcBorders>
            <w:shd w:val="clear" w:color="auto" w:fill="auto"/>
          </w:tcPr>
          <w:p w14:paraId="5E53D2BB" w14:textId="77777777" w:rsidR="00EF47D5" w:rsidRPr="001577E1" w:rsidRDefault="00EF47D5" w:rsidP="00847944">
            <w:pPr>
              <w:tabs>
                <w:tab w:val="left" w:pos="7920"/>
              </w:tabs>
              <w:rPr>
                <w:b/>
                <w:sz w:val="22"/>
                <w:szCs w:val="22"/>
              </w:rPr>
            </w:pPr>
            <w:r w:rsidRPr="001577E1">
              <w:rPr>
                <w:b/>
                <w:sz w:val="22"/>
                <w:szCs w:val="22"/>
              </w:rPr>
              <w:t>Best Estimate</w:t>
            </w:r>
          </w:p>
        </w:tc>
        <w:tc>
          <w:tcPr>
            <w:tcW w:w="2059" w:type="dxa"/>
            <w:tcBorders>
              <w:top w:val="single" w:sz="12" w:space="0" w:color="auto"/>
              <w:left w:val="single" w:sz="12" w:space="0" w:color="auto"/>
              <w:bottom w:val="single" w:sz="12" w:space="0" w:color="auto"/>
              <w:right w:val="single" w:sz="12" w:space="0" w:color="auto"/>
            </w:tcBorders>
            <w:shd w:val="clear" w:color="auto" w:fill="auto"/>
          </w:tcPr>
          <w:p w14:paraId="50C835AF" w14:textId="77777777" w:rsidR="00EF47D5" w:rsidRPr="001577E1" w:rsidRDefault="00EF47D5" w:rsidP="00847944">
            <w:pPr>
              <w:tabs>
                <w:tab w:val="left" w:pos="7920"/>
              </w:tabs>
              <w:jc w:val="right"/>
              <w:rPr>
                <w:b/>
                <w:sz w:val="22"/>
                <w:szCs w:val="22"/>
              </w:rPr>
            </w:pPr>
            <w:r>
              <w:rPr>
                <w:b/>
                <w:sz w:val="22"/>
                <w:szCs w:val="22"/>
              </w:rPr>
              <w:t>N/A</w:t>
            </w:r>
          </w:p>
        </w:tc>
        <w:tc>
          <w:tcPr>
            <w:tcW w:w="1030" w:type="dxa"/>
            <w:vMerge/>
            <w:tcBorders>
              <w:top w:val="single" w:sz="12" w:space="0" w:color="auto"/>
              <w:left w:val="single" w:sz="12" w:space="0" w:color="auto"/>
              <w:bottom w:val="single" w:sz="12" w:space="0" w:color="auto"/>
              <w:right w:val="single" w:sz="12" w:space="0" w:color="auto"/>
            </w:tcBorders>
            <w:shd w:val="clear" w:color="auto" w:fill="auto"/>
          </w:tcPr>
          <w:p w14:paraId="2BC06E0A" w14:textId="77777777" w:rsidR="00EF47D5" w:rsidRPr="001577E1" w:rsidRDefault="00EF47D5" w:rsidP="00847944">
            <w:pPr>
              <w:tabs>
                <w:tab w:val="left" w:pos="7920"/>
              </w:tabs>
              <w:rPr>
                <w:b/>
                <w:sz w:val="22"/>
                <w:szCs w:val="22"/>
              </w:rPr>
            </w:pPr>
          </w:p>
        </w:tc>
        <w:tc>
          <w:tcPr>
            <w:tcW w:w="3088" w:type="dxa"/>
            <w:tcBorders>
              <w:top w:val="single" w:sz="12" w:space="0" w:color="auto"/>
              <w:left w:val="single" w:sz="12" w:space="0" w:color="auto"/>
              <w:bottom w:val="single" w:sz="12" w:space="0" w:color="auto"/>
              <w:right w:val="single" w:sz="12" w:space="0" w:color="auto"/>
            </w:tcBorders>
            <w:shd w:val="clear" w:color="auto" w:fill="auto"/>
          </w:tcPr>
          <w:p w14:paraId="104A4BF4" w14:textId="6E90A374" w:rsidR="00EF47D5" w:rsidRPr="001577E1" w:rsidRDefault="002B34AD" w:rsidP="00847944">
            <w:pPr>
              <w:tabs>
                <w:tab w:val="left" w:pos="7920"/>
              </w:tabs>
              <w:jc w:val="right"/>
              <w:rPr>
                <w:b/>
                <w:sz w:val="22"/>
                <w:szCs w:val="22"/>
              </w:rPr>
            </w:pPr>
            <w:r>
              <w:rPr>
                <w:b/>
                <w:sz w:val="22"/>
                <w:szCs w:val="22"/>
              </w:rPr>
              <w:t>N/A</w:t>
            </w:r>
          </w:p>
        </w:tc>
        <w:tc>
          <w:tcPr>
            <w:tcW w:w="2060" w:type="dxa"/>
            <w:tcBorders>
              <w:top w:val="single" w:sz="12" w:space="0" w:color="auto"/>
              <w:left w:val="single" w:sz="12" w:space="0" w:color="auto"/>
              <w:bottom w:val="single" w:sz="12" w:space="0" w:color="auto"/>
              <w:right w:val="single" w:sz="12" w:space="0" w:color="auto"/>
            </w:tcBorders>
            <w:shd w:val="clear" w:color="auto" w:fill="auto"/>
          </w:tcPr>
          <w:p w14:paraId="0D508CB6" w14:textId="451F0DA4" w:rsidR="00EF47D5" w:rsidRPr="001577E1" w:rsidRDefault="002B34AD" w:rsidP="00847944">
            <w:pPr>
              <w:tabs>
                <w:tab w:val="left" w:pos="7920"/>
              </w:tabs>
              <w:jc w:val="right"/>
              <w:rPr>
                <w:b/>
                <w:sz w:val="22"/>
                <w:szCs w:val="22"/>
              </w:rPr>
            </w:pPr>
            <w:r>
              <w:rPr>
                <w:b/>
                <w:sz w:val="22"/>
                <w:szCs w:val="22"/>
              </w:rPr>
              <w:t>N/A</w:t>
            </w:r>
          </w:p>
        </w:tc>
      </w:tr>
      <w:tr w:rsidR="00EF47D5" w14:paraId="76FC1B6B" w14:textId="77777777" w:rsidTr="008E4265">
        <w:trPr>
          <w:trHeight w:hRule="exact" w:val="624"/>
        </w:trPr>
        <w:tc>
          <w:tcPr>
            <w:tcW w:w="10296" w:type="dxa"/>
            <w:gridSpan w:val="5"/>
            <w:tcBorders>
              <w:top w:val="single" w:sz="12" w:space="0" w:color="auto"/>
              <w:bottom w:val="single" w:sz="4" w:space="0" w:color="auto"/>
            </w:tcBorders>
            <w:shd w:val="clear" w:color="auto" w:fill="auto"/>
          </w:tcPr>
          <w:p w14:paraId="476F976F" w14:textId="77777777" w:rsidR="00EF47D5" w:rsidRPr="001577E1" w:rsidRDefault="00EF47D5" w:rsidP="00847944">
            <w:pPr>
              <w:tabs>
                <w:tab w:val="left" w:pos="7920"/>
              </w:tabs>
              <w:rPr>
                <w:sz w:val="20"/>
              </w:rPr>
            </w:pPr>
            <w:r w:rsidRPr="001577E1">
              <w:rPr>
                <w:b/>
                <w:sz w:val="20"/>
              </w:rPr>
              <w:t xml:space="preserve">Description and scale of key monetised </w:t>
            </w:r>
            <w:r>
              <w:rPr>
                <w:b/>
                <w:sz w:val="20"/>
              </w:rPr>
              <w:t>benefits</w:t>
            </w:r>
            <w:r w:rsidRPr="001577E1">
              <w:rPr>
                <w:b/>
                <w:sz w:val="20"/>
              </w:rPr>
              <w:t xml:space="preserve"> by ‘main affected groups’ </w:t>
            </w:r>
            <w:r w:rsidRPr="001577E1">
              <w:rPr>
                <w:sz w:val="20"/>
              </w:rPr>
              <w:t xml:space="preserve">Maximum 5 lines  </w:t>
            </w:r>
          </w:p>
          <w:p w14:paraId="1F115524" w14:textId="040CAECE" w:rsidR="00EF47D5" w:rsidRPr="007D6380" w:rsidRDefault="008E4265" w:rsidP="003D01B4">
            <w:pPr>
              <w:tabs>
                <w:tab w:val="left" w:pos="7920"/>
              </w:tabs>
              <w:rPr>
                <w:b/>
                <w:sz w:val="20"/>
              </w:rPr>
            </w:pPr>
            <w:r>
              <w:rPr>
                <w:b/>
                <w:sz w:val="20"/>
              </w:rPr>
              <w:t>N/A</w:t>
            </w:r>
          </w:p>
        </w:tc>
      </w:tr>
      <w:tr w:rsidR="00EF47D5" w14:paraId="2EDD66C4" w14:textId="77777777" w:rsidTr="00906036">
        <w:trPr>
          <w:trHeight w:hRule="exact" w:val="4025"/>
        </w:trPr>
        <w:tc>
          <w:tcPr>
            <w:tcW w:w="10296" w:type="dxa"/>
            <w:gridSpan w:val="5"/>
            <w:shd w:val="clear" w:color="auto" w:fill="auto"/>
          </w:tcPr>
          <w:p w14:paraId="40B4D3CE" w14:textId="77777777" w:rsidR="00EF47D5" w:rsidRPr="001577E1" w:rsidRDefault="00EF47D5" w:rsidP="00847944">
            <w:pPr>
              <w:tabs>
                <w:tab w:val="left" w:pos="7920"/>
              </w:tabs>
              <w:rPr>
                <w:sz w:val="20"/>
              </w:rPr>
            </w:pPr>
            <w:r w:rsidRPr="001577E1">
              <w:rPr>
                <w:b/>
                <w:sz w:val="20"/>
              </w:rPr>
              <w:t xml:space="preserve">Other key non-monetised </w:t>
            </w:r>
            <w:r>
              <w:rPr>
                <w:b/>
                <w:sz w:val="20"/>
              </w:rPr>
              <w:t>benefits</w:t>
            </w:r>
            <w:r w:rsidRPr="001577E1">
              <w:rPr>
                <w:b/>
                <w:sz w:val="20"/>
              </w:rPr>
              <w:t xml:space="preserve"> by ‘main affected groups’ </w:t>
            </w:r>
            <w:r w:rsidRPr="001577E1">
              <w:rPr>
                <w:sz w:val="20"/>
              </w:rPr>
              <w:t>Maximum 5 lines</w:t>
            </w:r>
          </w:p>
          <w:p w14:paraId="1A0E246B" w14:textId="77777777" w:rsidR="0099566B" w:rsidRDefault="0099566B" w:rsidP="008E4265">
            <w:pPr>
              <w:tabs>
                <w:tab w:val="left" w:pos="7920"/>
              </w:tabs>
              <w:rPr>
                <w:sz w:val="20"/>
              </w:rPr>
            </w:pPr>
          </w:p>
          <w:p w14:paraId="34548109" w14:textId="4691783A" w:rsidR="008E4265" w:rsidRDefault="008E4265" w:rsidP="008E4265">
            <w:pPr>
              <w:tabs>
                <w:tab w:val="left" w:pos="7920"/>
              </w:tabs>
              <w:rPr>
                <w:sz w:val="20"/>
              </w:rPr>
            </w:pPr>
            <w:r>
              <w:rPr>
                <w:sz w:val="20"/>
              </w:rPr>
              <w:t>Benefits for property owners / occupiers etc. in respect of increased property values and economic activity as a result of building works</w:t>
            </w:r>
            <w:r w:rsidR="0099566B">
              <w:rPr>
                <w:sz w:val="20"/>
              </w:rPr>
              <w:t xml:space="preserve"> and increased footfall</w:t>
            </w:r>
            <w:r>
              <w:rPr>
                <w:sz w:val="20"/>
              </w:rPr>
              <w:t xml:space="preserve">. </w:t>
            </w:r>
            <w:r w:rsidRPr="00122E01">
              <w:rPr>
                <w:sz w:val="20"/>
              </w:rPr>
              <w:t xml:space="preserve">Business outlays to tackle dilapidated buildings are, on average, </w:t>
            </w:r>
            <w:r>
              <w:rPr>
                <w:sz w:val="20"/>
              </w:rPr>
              <w:t xml:space="preserve">thought </w:t>
            </w:r>
            <w:r w:rsidRPr="00122E01">
              <w:rPr>
                <w:sz w:val="20"/>
              </w:rPr>
              <w:t>likely to at least be offset by increased property values and economic activity</w:t>
            </w:r>
            <w:r>
              <w:rPr>
                <w:sz w:val="20"/>
              </w:rPr>
              <w:t>.</w:t>
            </w:r>
          </w:p>
          <w:p w14:paraId="28E70120" w14:textId="77777777" w:rsidR="008E4265" w:rsidRDefault="008E4265" w:rsidP="008E4265">
            <w:pPr>
              <w:tabs>
                <w:tab w:val="left" w:pos="7920"/>
              </w:tabs>
              <w:rPr>
                <w:sz w:val="20"/>
              </w:rPr>
            </w:pPr>
            <w:r>
              <w:rPr>
                <w:sz w:val="20"/>
              </w:rPr>
              <w:t>A reduction in dilapidated premises and increased economic activity may boost district &amp; regional rate revenue.</w:t>
            </w:r>
          </w:p>
          <w:p w14:paraId="060ED676" w14:textId="759AD891" w:rsidR="003D01B4" w:rsidRDefault="003D01B4" w:rsidP="003D01B4">
            <w:pPr>
              <w:tabs>
                <w:tab w:val="left" w:pos="7920"/>
              </w:tabs>
              <w:rPr>
                <w:sz w:val="20"/>
              </w:rPr>
            </w:pPr>
            <w:r>
              <w:rPr>
                <w:sz w:val="20"/>
              </w:rPr>
              <w:t>The new legislation, and inclusion of cost recovery powers, is likely to make it easier to take enforcement action and remediation activity. It may encourage more to be undertaken, reducing dilapidated buildings and neglected sites. This could result in improved economic regeneration, improved tourist sentiment and have a positive impact on job creation. It has potential to reduce the frequency of dilapidated / dangerous buildings and neglected sites becoming a focal point for anti-social behaviour and causing injuries.</w:t>
            </w:r>
          </w:p>
          <w:p w14:paraId="2ABBC398" w14:textId="54E1AB93" w:rsidR="00EF47D5" w:rsidRDefault="003D01B4" w:rsidP="003D01B4">
            <w:pPr>
              <w:tabs>
                <w:tab w:val="left" w:pos="7920"/>
              </w:tabs>
              <w:rPr>
                <w:sz w:val="20"/>
              </w:rPr>
            </w:pPr>
            <w:r>
              <w:rPr>
                <w:sz w:val="20"/>
              </w:rPr>
              <w:t xml:space="preserve">All other things equal, the benefits for councils, business etc. are likely to be greater than for the other Options as enforcement activity is likely to be greatest by leveraging council funding via </w:t>
            </w:r>
            <w:r w:rsidR="006D7FDE">
              <w:rPr>
                <w:sz w:val="20"/>
              </w:rPr>
              <w:t xml:space="preserve">NI Executive / </w:t>
            </w:r>
            <w:r>
              <w:rPr>
                <w:sz w:val="20"/>
              </w:rPr>
              <w:t>DAERA grant support.</w:t>
            </w:r>
          </w:p>
          <w:p w14:paraId="742E4A18" w14:textId="230D85F6" w:rsidR="008E4265" w:rsidRPr="007D6380" w:rsidRDefault="008E4265" w:rsidP="003D01B4">
            <w:pPr>
              <w:tabs>
                <w:tab w:val="left" w:pos="7920"/>
              </w:tabs>
              <w:rPr>
                <w:sz w:val="20"/>
              </w:rPr>
            </w:pPr>
            <w:r>
              <w:rPr>
                <w:sz w:val="20"/>
              </w:rPr>
              <w:t>Overall assessment: High</w:t>
            </w:r>
            <w:r w:rsidR="00035244">
              <w:rPr>
                <w:sz w:val="20"/>
              </w:rPr>
              <w:t xml:space="preserve"> (extensive action / enforcement resulting in overall benefits in the millions</w:t>
            </w:r>
            <w:r w:rsidR="00906036">
              <w:rPr>
                <w:sz w:val="20"/>
              </w:rPr>
              <w:t xml:space="preserve"> (greater than for Option 3)</w:t>
            </w:r>
            <w:r w:rsidR="00035244">
              <w:rPr>
                <w:sz w:val="20"/>
              </w:rPr>
              <w:t xml:space="preserve"> – the extent of the benefits is likely to be greater with greater NI Executive / DAERA financial support)</w:t>
            </w:r>
          </w:p>
        </w:tc>
      </w:tr>
      <w:tr w:rsidR="00EF47D5" w14:paraId="0E698F9A" w14:textId="77777777" w:rsidTr="004C2A32">
        <w:trPr>
          <w:trHeight w:hRule="exact" w:val="2268"/>
        </w:trPr>
        <w:tc>
          <w:tcPr>
            <w:tcW w:w="10296" w:type="dxa"/>
            <w:gridSpan w:val="5"/>
            <w:tcBorders>
              <w:bottom w:val="single" w:sz="4" w:space="0" w:color="auto"/>
            </w:tcBorders>
            <w:shd w:val="clear" w:color="auto" w:fill="auto"/>
          </w:tcPr>
          <w:p w14:paraId="7EBC4457" w14:textId="77777777" w:rsidR="00EF47D5" w:rsidRPr="001577E1" w:rsidRDefault="00EF47D5" w:rsidP="00847944">
            <w:pPr>
              <w:tabs>
                <w:tab w:val="left" w:pos="7920"/>
              </w:tabs>
              <w:rPr>
                <w:sz w:val="20"/>
              </w:rPr>
            </w:pPr>
            <w:r w:rsidRPr="001577E1">
              <w:rPr>
                <w:b/>
                <w:sz w:val="20"/>
              </w:rPr>
              <w:t xml:space="preserve">Key Assumptions, Sensitivities, Risks </w:t>
            </w:r>
            <w:r w:rsidRPr="001577E1">
              <w:rPr>
                <w:sz w:val="20"/>
              </w:rPr>
              <w:t>Maximum 5 lines</w:t>
            </w:r>
          </w:p>
          <w:p w14:paraId="62745AD4" w14:textId="77777777" w:rsidR="003D01B4" w:rsidRDefault="003D01B4" w:rsidP="003D01B4">
            <w:pPr>
              <w:tabs>
                <w:tab w:val="left" w:pos="7920"/>
              </w:tabs>
              <w:rPr>
                <w:sz w:val="20"/>
              </w:rPr>
            </w:pPr>
            <w:r>
              <w:rPr>
                <w:sz w:val="20"/>
              </w:rPr>
              <w:t xml:space="preserve">The new legislation isn’t considered controversial and is likely to enjoy cross party support. </w:t>
            </w:r>
          </w:p>
          <w:p w14:paraId="24CD6CBB" w14:textId="77777777" w:rsidR="003D01B4" w:rsidRDefault="003D01B4" w:rsidP="003D01B4">
            <w:pPr>
              <w:tabs>
                <w:tab w:val="left" w:pos="7920"/>
              </w:tabs>
              <w:rPr>
                <w:sz w:val="20"/>
              </w:rPr>
            </w:pPr>
            <w:r w:rsidRPr="00122E01">
              <w:rPr>
                <w:sz w:val="20"/>
              </w:rPr>
              <w:t>Business outlays to tackle dilapidated buildings are, on average, likely to at least be offset by increased property values and economic activity</w:t>
            </w:r>
            <w:r>
              <w:rPr>
                <w:sz w:val="20"/>
              </w:rPr>
              <w:t xml:space="preserve"> over time (i.e. monetary costs will be offset, or more than offset, by monetary benefits to business).</w:t>
            </w:r>
          </w:p>
          <w:p w14:paraId="151D7EBB" w14:textId="77D1031E" w:rsidR="003D01B4" w:rsidRDefault="003D01B4" w:rsidP="003D01B4">
            <w:pPr>
              <w:tabs>
                <w:tab w:val="left" w:pos="7920"/>
              </w:tabs>
              <w:rPr>
                <w:sz w:val="20"/>
              </w:rPr>
            </w:pPr>
            <w:r>
              <w:rPr>
                <w:sz w:val="20"/>
              </w:rPr>
              <w:t>Effective implementation requires council buy-in to opt to undertake enforcement activity using the legislation (enforcement is currently limited and ongoing public sector cost pressures may influence this).</w:t>
            </w:r>
            <w:r w:rsidR="00EC4A04">
              <w:rPr>
                <w:sz w:val="20"/>
              </w:rPr>
              <w:t xml:space="preserve"> </w:t>
            </w:r>
          </w:p>
          <w:p w14:paraId="1796C754" w14:textId="3819717A" w:rsidR="00EF47D5" w:rsidRPr="007D6380" w:rsidRDefault="003D01B4" w:rsidP="00847944">
            <w:pPr>
              <w:tabs>
                <w:tab w:val="left" w:pos="7920"/>
              </w:tabs>
              <w:rPr>
                <w:b/>
                <w:sz w:val="20"/>
              </w:rPr>
            </w:pPr>
            <w:r>
              <w:rPr>
                <w:sz w:val="20"/>
              </w:rPr>
              <w:t>T</w:t>
            </w:r>
            <w:r w:rsidR="00EC4A04">
              <w:rPr>
                <w:sz w:val="20"/>
              </w:rPr>
              <w:t xml:space="preserve">here are greater financial risks involved </w:t>
            </w:r>
            <w:r>
              <w:rPr>
                <w:sz w:val="20"/>
              </w:rPr>
              <w:t>with</w:t>
            </w:r>
            <w:r w:rsidR="00EC4A04">
              <w:rPr>
                <w:sz w:val="20"/>
              </w:rPr>
              <w:t xml:space="preserve"> this option due to greater costs </w:t>
            </w:r>
            <w:r w:rsidR="00766233">
              <w:rPr>
                <w:sz w:val="20"/>
              </w:rPr>
              <w:t>associated with</w:t>
            </w:r>
            <w:r w:rsidR="006D7FDE">
              <w:rPr>
                <w:sz w:val="20"/>
              </w:rPr>
              <w:t xml:space="preserve"> the</w:t>
            </w:r>
            <w:r w:rsidR="00766233">
              <w:rPr>
                <w:sz w:val="20"/>
              </w:rPr>
              <w:t xml:space="preserve"> provision of grant funding</w:t>
            </w:r>
            <w:r w:rsidR="00EC4A04">
              <w:rPr>
                <w:sz w:val="20"/>
              </w:rPr>
              <w:t>.</w:t>
            </w:r>
          </w:p>
        </w:tc>
      </w:tr>
    </w:tbl>
    <w:p w14:paraId="02B6AF43" w14:textId="77777777" w:rsidR="00EF47D5" w:rsidRDefault="00EF47D5" w:rsidP="00EF47D5">
      <w:pPr>
        <w:rPr>
          <w:sz w:val="20"/>
        </w:rPr>
      </w:pPr>
    </w:p>
    <w:p w14:paraId="3B7650B0" w14:textId="77777777" w:rsidR="003C1577" w:rsidRPr="00AA4ABF" w:rsidRDefault="003C1577" w:rsidP="00EF47D5">
      <w:pPr>
        <w:rPr>
          <w:sz w:val="20"/>
        </w:rPr>
      </w:pPr>
    </w:p>
    <w:p w14:paraId="079EA0DD" w14:textId="77777777" w:rsidR="004C2A32" w:rsidRDefault="004C2A32" w:rsidP="00EF47D5">
      <w:pPr>
        <w:tabs>
          <w:tab w:val="left" w:pos="7920"/>
        </w:tabs>
        <w:rPr>
          <w:b/>
          <w:sz w:val="22"/>
          <w:szCs w:val="22"/>
        </w:rPr>
      </w:pPr>
    </w:p>
    <w:p w14:paraId="3F04FD13" w14:textId="77777777" w:rsidR="004C2A32" w:rsidRDefault="004C2A32" w:rsidP="00EF47D5">
      <w:pPr>
        <w:tabs>
          <w:tab w:val="left" w:pos="7920"/>
        </w:tabs>
        <w:rPr>
          <w:b/>
          <w:sz w:val="22"/>
          <w:szCs w:val="22"/>
        </w:rPr>
      </w:pPr>
    </w:p>
    <w:p w14:paraId="356E462D" w14:textId="6B8DEE89" w:rsidR="00EF47D5" w:rsidRDefault="00EF47D5" w:rsidP="00EF47D5">
      <w:pPr>
        <w:tabs>
          <w:tab w:val="left" w:pos="7920"/>
        </w:tabs>
        <w:rPr>
          <w:b/>
          <w:sz w:val="22"/>
          <w:szCs w:val="22"/>
        </w:rPr>
      </w:pPr>
      <w:r>
        <w:rPr>
          <w:b/>
          <w:sz w:val="22"/>
          <w:szCs w:val="22"/>
        </w:rPr>
        <w:lastRenderedPageBreak/>
        <w:t xml:space="preserve">BUSINESS ASSESSMENT (Option </w:t>
      </w:r>
      <w:r w:rsidR="006B6D33">
        <w:rPr>
          <w:sz w:val="20"/>
        </w:rPr>
        <w:t>4</w:t>
      </w:r>
      <w:r>
        <w:rPr>
          <w:b/>
          <w:sz w:val="22"/>
          <w:szCs w:val="22"/>
        </w:rPr>
        <w:t>)</w:t>
      </w:r>
    </w:p>
    <w:p w14:paraId="74D1AD6E" w14:textId="77777777" w:rsidR="004C2A32" w:rsidRDefault="004C2A32" w:rsidP="00EF47D5">
      <w:pPr>
        <w:tabs>
          <w:tab w:val="left" w:pos="7920"/>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3432"/>
        <w:gridCol w:w="3432"/>
      </w:tblGrid>
      <w:tr w:rsidR="004C2A32" w14:paraId="4DC1E670" w14:textId="77777777" w:rsidTr="00677713">
        <w:trPr>
          <w:trHeight w:val="794"/>
        </w:trPr>
        <w:tc>
          <w:tcPr>
            <w:tcW w:w="10296" w:type="dxa"/>
            <w:gridSpan w:val="3"/>
            <w:tcBorders>
              <w:top w:val="single" w:sz="4" w:space="0" w:color="auto"/>
            </w:tcBorders>
            <w:shd w:val="clear" w:color="auto" w:fill="auto"/>
            <w:vAlign w:val="center"/>
          </w:tcPr>
          <w:p w14:paraId="2EDC9160" w14:textId="77777777" w:rsidR="00677713" w:rsidRDefault="00677713" w:rsidP="00677713">
            <w:pPr>
              <w:tabs>
                <w:tab w:val="left" w:pos="7920"/>
              </w:tabs>
              <w:rPr>
                <w:b/>
                <w:sz w:val="22"/>
                <w:szCs w:val="22"/>
              </w:rPr>
            </w:pPr>
            <w:r w:rsidRPr="001577E1">
              <w:rPr>
                <w:b/>
                <w:sz w:val="22"/>
                <w:szCs w:val="22"/>
              </w:rPr>
              <w:t>Direct Impact on business</w:t>
            </w:r>
          </w:p>
          <w:p w14:paraId="27D91330" w14:textId="5EC1E48B" w:rsidR="004C2A32" w:rsidRPr="001577E1" w:rsidRDefault="00677713" w:rsidP="00677713">
            <w:pPr>
              <w:tabs>
                <w:tab w:val="left" w:pos="7920"/>
              </w:tabs>
              <w:rPr>
                <w:b/>
                <w:sz w:val="22"/>
                <w:szCs w:val="22"/>
              </w:rPr>
            </w:pPr>
            <w:r w:rsidRPr="00677713">
              <w:rPr>
                <w:bCs/>
                <w:sz w:val="18"/>
                <w:szCs w:val="18"/>
              </w:rPr>
              <w:t>(relative assessment of Non-Monetary Considerations as set out in “Evidence Base” and Ulster University Report</w:t>
            </w:r>
            <w:r>
              <w:rPr>
                <w:rStyle w:val="FootnoteReference"/>
                <w:bCs/>
                <w:sz w:val="18"/>
                <w:szCs w:val="18"/>
              </w:rPr>
              <w:footnoteReference w:id="6"/>
            </w:r>
            <w:r>
              <w:rPr>
                <w:bCs/>
                <w:sz w:val="18"/>
                <w:szCs w:val="18"/>
              </w:rPr>
              <w:t xml:space="preserve"> cost estimates</w:t>
            </w:r>
            <w:r w:rsidRPr="00677713">
              <w:rPr>
                <w:bCs/>
                <w:sz w:val="18"/>
                <w:szCs w:val="18"/>
              </w:rPr>
              <w:t>)</w:t>
            </w:r>
          </w:p>
        </w:tc>
      </w:tr>
      <w:tr w:rsidR="004C2A32" w14:paraId="54B1C8C6" w14:textId="77777777" w:rsidTr="004C2A32">
        <w:trPr>
          <w:trHeight w:val="454"/>
        </w:trPr>
        <w:tc>
          <w:tcPr>
            <w:tcW w:w="3432" w:type="dxa"/>
            <w:shd w:val="clear" w:color="auto" w:fill="auto"/>
            <w:vAlign w:val="center"/>
          </w:tcPr>
          <w:p w14:paraId="22B233E7" w14:textId="7FF64B14" w:rsidR="004C2A32" w:rsidRPr="001577E1" w:rsidRDefault="004C2A32" w:rsidP="004C2A32">
            <w:pPr>
              <w:tabs>
                <w:tab w:val="left" w:pos="7920"/>
              </w:tabs>
              <w:rPr>
                <w:b/>
                <w:sz w:val="22"/>
                <w:szCs w:val="22"/>
              </w:rPr>
            </w:pPr>
            <w:r w:rsidRPr="001577E1">
              <w:rPr>
                <w:b/>
                <w:sz w:val="22"/>
                <w:szCs w:val="22"/>
              </w:rPr>
              <w:t>Costs:</w:t>
            </w:r>
            <w:r>
              <w:rPr>
                <w:b/>
                <w:sz w:val="22"/>
                <w:szCs w:val="22"/>
              </w:rPr>
              <w:t xml:space="preserve"> Significant</w:t>
            </w:r>
          </w:p>
        </w:tc>
        <w:tc>
          <w:tcPr>
            <w:tcW w:w="3432" w:type="dxa"/>
            <w:shd w:val="clear" w:color="auto" w:fill="auto"/>
            <w:vAlign w:val="center"/>
          </w:tcPr>
          <w:p w14:paraId="297DD6E6" w14:textId="08FF2708" w:rsidR="004C2A32" w:rsidRPr="001577E1" w:rsidRDefault="004C2A32" w:rsidP="004C2A32">
            <w:pPr>
              <w:tabs>
                <w:tab w:val="left" w:pos="7920"/>
              </w:tabs>
              <w:rPr>
                <w:b/>
                <w:sz w:val="22"/>
                <w:szCs w:val="22"/>
              </w:rPr>
            </w:pPr>
            <w:r w:rsidRPr="001577E1">
              <w:rPr>
                <w:b/>
                <w:sz w:val="22"/>
                <w:szCs w:val="22"/>
              </w:rPr>
              <w:t>Benefits:</w:t>
            </w:r>
            <w:r>
              <w:rPr>
                <w:b/>
                <w:sz w:val="22"/>
                <w:szCs w:val="22"/>
              </w:rPr>
              <w:t xml:space="preserve"> High</w:t>
            </w:r>
          </w:p>
        </w:tc>
        <w:tc>
          <w:tcPr>
            <w:tcW w:w="3432" w:type="dxa"/>
            <w:shd w:val="clear" w:color="auto" w:fill="auto"/>
            <w:vAlign w:val="center"/>
          </w:tcPr>
          <w:p w14:paraId="4BFA1984" w14:textId="4374669D" w:rsidR="004C2A32" w:rsidRPr="001577E1" w:rsidRDefault="004C2A32" w:rsidP="004C2A32">
            <w:pPr>
              <w:tabs>
                <w:tab w:val="left" w:pos="7920"/>
              </w:tabs>
              <w:rPr>
                <w:b/>
                <w:sz w:val="22"/>
                <w:szCs w:val="22"/>
              </w:rPr>
            </w:pPr>
            <w:r w:rsidRPr="001577E1">
              <w:rPr>
                <w:b/>
                <w:sz w:val="22"/>
                <w:szCs w:val="22"/>
              </w:rPr>
              <w:t>Net:</w:t>
            </w:r>
            <w:r>
              <w:rPr>
                <w:b/>
                <w:sz w:val="22"/>
                <w:szCs w:val="22"/>
              </w:rPr>
              <w:t xml:space="preserve"> 0 / Positive +++</w:t>
            </w:r>
          </w:p>
        </w:tc>
      </w:tr>
    </w:tbl>
    <w:p w14:paraId="43703C61" w14:textId="77777777" w:rsidR="00EF47D5" w:rsidRDefault="00EF47D5" w:rsidP="00EF47D5">
      <w:pPr>
        <w:tabs>
          <w:tab w:val="left" w:pos="7920"/>
        </w:tabs>
        <w:rPr>
          <w:sz w:val="20"/>
        </w:rPr>
      </w:pPr>
    </w:p>
    <w:p w14:paraId="0298F732" w14:textId="77777777" w:rsidR="003C1577" w:rsidRDefault="003C1577" w:rsidP="00EF47D5">
      <w:pPr>
        <w:tabs>
          <w:tab w:val="left" w:pos="7920"/>
        </w:tabs>
        <w:rPr>
          <w:sz w:val="20"/>
        </w:rPr>
      </w:pPr>
    </w:p>
    <w:p w14:paraId="2E2C8471" w14:textId="77777777" w:rsidR="003C1577" w:rsidRDefault="003C1577" w:rsidP="00EF47D5">
      <w:pPr>
        <w:tabs>
          <w:tab w:val="left" w:pos="7920"/>
        </w:tabs>
        <w:rPr>
          <w:b/>
          <w:sz w:val="22"/>
          <w:szCs w:val="22"/>
        </w:rPr>
      </w:pPr>
    </w:p>
    <w:p w14:paraId="43C93705" w14:textId="08E75820" w:rsidR="00EF47D5" w:rsidRDefault="00EF47D5" w:rsidP="00EF47D5">
      <w:pPr>
        <w:tabs>
          <w:tab w:val="left" w:pos="7920"/>
        </w:tabs>
        <w:rPr>
          <w:b/>
          <w:sz w:val="22"/>
          <w:szCs w:val="22"/>
        </w:rPr>
      </w:pPr>
      <w:r>
        <w:rPr>
          <w:b/>
          <w:sz w:val="22"/>
          <w:szCs w:val="22"/>
        </w:rPr>
        <w:t xml:space="preserve">Cross Border Issues (Option </w:t>
      </w:r>
      <w:r>
        <w:rPr>
          <w:sz w:val="20"/>
        </w:rPr>
        <w:t>4</w:t>
      </w:r>
      <w:r>
        <w:rPr>
          <w:b/>
          <w:sz w:val="22"/>
          <w:szCs w:val="22"/>
        </w:rPr>
        <w:t>)</w:t>
      </w:r>
    </w:p>
    <w:p w14:paraId="7979FF25" w14:textId="77777777" w:rsidR="003C1577" w:rsidRDefault="003C1577" w:rsidP="00EF47D5">
      <w:pPr>
        <w:tabs>
          <w:tab w:val="left" w:pos="7920"/>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EF47D5" w14:paraId="70F7FC7B" w14:textId="77777777" w:rsidTr="00677713">
        <w:trPr>
          <w:trHeight w:hRule="exact" w:val="1361"/>
        </w:trPr>
        <w:tc>
          <w:tcPr>
            <w:tcW w:w="10296" w:type="dxa"/>
            <w:shd w:val="clear" w:color="auto" w:fill="auto"/>
            <w:vAlign w:val="center"/>
          </w:tcPr>
          <w:p w14:paraId="1950963B" w14:textId="62192BE2" w:rsidR="00EF47D5" w:rsidRPr="001577E1" w:rsidRDefault="00EF47D5" w:rsidP="00677713">
            <w:pPr>
              <w:tabs>
                <w:tab w:val="left" w:pos="7920"/>
              </w:tabs>
              <w:rPr>
                <w:sz w:val="20"/>
              </w:rPr>
            </w:pPr>
            <w:r w:rsidRPr="001577E1">
              <w:rPr>
                <w:b/>
                <w:sz w:val="20"/>
              </w:rPr>
              <w:t xml:space="preserve">How does this option compare to other UK regions and to EU Member States (particularly Republic of Ireland) </w:t>
            </w:r>
            <w:r w:rsidRPr="001577E1">
              <w:rPr>
                <w:sz w:val="20"/>
              </w:rPr>
              <w:t>Maximum 3 lines</w:t>
            </w:r>
          </w:p>
          <w:p w14:paraId="43A01FFD" w14:textId="61027072" w:rsidR="00EF47D5" w:rsidRPr="007D6380" w:rsidRDefault="00766233" w:rsidP="00677713">
            <w:pPr>
              <w:tabs>
                <w:tab w:val="left" w:pos="7920"/>
              </w:tabs>
              <w:rPr>
                <w:sz w:val="20"/>
              </w:rPr>
            </w:pPr>
            <w:r w:rsidRPr="0022558D">
              <w:rPr>
                <w:sz w:val="20"/>
              </w:rPr>
              <w:t>Much of the pertinent legislation in Northern Ireland dates to the 19th Century, while other relevant legislation that is in operation in the rest of the UK and Ireland has never been replicated in Northern Ireland. New legislation would deliver legislative parity with England and Wales.</w:t>
            </w:r>
          </w:p>
        </w:tc>
      </w:tr>
    </w:tbl>
    <w:p w14:paraId="749DF723" w14:textId="77777777" w:rsidR="00EF47D5" w:rsidRDefault="00EF47D5" w:rsidP="00EF47D5">
      <w:pPr>
        <w:rPr>
          <w:sz w:val="28"/>
          <w:szCs w:val="28"/>
        </w:rPr>
      </w:pPr>
    </w:p>
    <w:p w14:paraId="6B1EEEAD" w14:textId="77777777" w:rsidR="00EF47D5" w:rsidRDefault="00EF47D5" w:rsidP="00EF47D5">
      <w:pPr>
        <w:rPr>
          <w:sz w:val="28"/>
          <w:szCs w:val="28"/>
        </w:rPr>
      </w:pPr>
    </w:p>
    <w:p w14:paraId="1CB75185" w14:textId="77777777" w:rsidR="00EF47D5" w:rsidRDefault="00EF47D5" w:rsidP="00EF47D5">
      <w:pPr>
        <w:rPr>
          <w:sz w:val="28"/>
          <w:szCs w:val="28"/>
        </w:rPr>
      </w:pPr>
    </w:p>
    <w:p w14:paraId="5D909EEC" w14:textId="77777777" w:rsidR="00EF47D5" w:rsidRDefault="00EF47D5">
      <w:pPr>
        <w:rPr>
          <w:sz w:val="28"/>
          <w:szCs w:val="28"/>
        </w:rPr>
      </w:pPr>
    </w:p>
    <w:p w14:paraId="59CCB17A" w14:textId="76D191C9" w:rsidR="00441982" w:rsidRPr="00AF41D0" w:rsidRDefault="00441982">
      <w:pPr>
        <w:rPr>
          <w:b/>
          <w:bCs/>
          <w:sz w:val="28"/>
          <w:szCs w:val="28"/>
        </w:rPr>
      </w:pPr>
      <w:r>
        <w:rPr>
          <w:sz w:val="28"/>
          <w:szCs w:val="28"/>
        </w:rPr>
        <w:br w:type="page"/>
      </w:r>
      <w:r w:rsidR="00641BB9" w:rsidRPr="00AF41D0">
        <w:rPr>
          <w:b/>
          <w:bCs/>
          <w:sz w:val="28"/>
          <w:szCs w:val="28"/>
        </w:rPr>
        <w:lastRenderedPageBreak/>
        <w:t>Evidence Base</w:t>
      </w:r>
    </w:p>
    <w:p w14:paraId="3B466D0B" w14:textId="77777777" w:rsidR="00641BB9" w:rsidRDefault="00641BB9" w:rsidP="003C1577">
      <w:pPr>
        <w:pStyle w:val="ListParagraph"/>
        <w:spacing w:line="312" w:lineRule="auto"/>
        <w:ind w:left="0"/>
        <w:contextualSpacing w:val="0"/>
        <w:jc w:val="both"/>
        <w:rPr>
          <w:rFonts w:ascii="Arial" w:hAnsi="Arial" w:cs="Arial"/>
          <w:sz w:val="22"/>
          <w:szCs w:val="22"/>
          <w:u w:val="single"/>
        </w:rPr>
      </w:pPr>
    </w:p>
    <w:p w14:paraId="6C67939E" w14:textId="2229CE70" w:rsidR="007354EF" w:rsidRDefault="00AF41D0" w:rsidP="003C1577">
      <w:pPr>
        <w:tabs>
          <w:tab w:val="left" w:pos="7920"/>
        </w:tabs>
        <w:spacing w:line="312" w:lineRule="auto"/>
        <w:rPr>
          <w:sz w:val="22"/>
          <w:szCs w:val="22"/>
          <w:u w:val="single"/>
        </w:rPr>
      </w:pPr>
      <w:r w:rsidRPr="00AF41D0">
        <w:rPr>
          <w:sz w:val="22"/>
          <w:szCs w:val="22"/>
          <w:u w:val="single"/>
        </w:rPr>
        <w:t>PROBLEM UNDER CONSIDERATION</w:t>
      </w:r>
    </w:p>
    <w:p w14:paraId="37BDBF8F" w14:textId="77777777" w:rsidR="00AF41D0" w:rsidRPr="003C1577" w:rsidRDefault="00AF41D0" w:rsidP="003C1577">
      <w:pPr>
        <w:tabs>
          <w:tab w:val="left" w:pos="7920"/>
        </w:tabs>
        <w:spacing w:line="312" w:lineRule="auto"/>
        <w:rPr>
          <w:b/>
          <w:bCs/>
          <w:sz w:val="22"/>
          <w:szCs w:val="22"/>
        </w:rPr>
      </w:pPr>
    </w:p>
    <w:p w14:paraId="7A7EA1A7" w14:textId="06DFA222" w:rsidR="00AF41D0" w:rsidRDefault="00AF41D0" w:rsidP="00CD6A2F">
      <w:pPr>
        <w:pStyle w:val="ListParagraph"/>
        <w:spacing w:after="200" w:line="312" w:lineRule="auto"/>
        <w:ind w:left="0"/>
        <w:contextualSpacing w:val="0"/>
        <w:jc w:val="both"/>
        <w:rPr>
          <w:rFonts w:ascii="Arial" w:hAnsi="Arial" w:cs="Arial"/>
          <w:sz w:val="22"/>
          <w:szCs w:val="22"/>
        </w:rPr>
      </w:pPr>
      <w:r w:rsidRPr="00AF41D0">
        <w:rPr>
          <w:rFonts w:ascii="Arial" w:hAnsi="Arial" w:cs="Arial"/>
          <w:sz w:val="22"/>
          <w:szCs w:val="22"/>
        </w:rPr>
        <w:t>Problems with dilapidated buildings and neglected sites have become more prevalent in Northern Ireland in recent years. The negative impact on the amenity of local neighbourhoods can be serious and, in consultation with local councils, the Department has identified a need to ensure that these councils have access to an effective legislative framework to deal with this issue and thereby reduce the negative impact.</w:t>
      </w:r>
    </w:p>
    <w:p w14:paraId="416326FD" w14:textId="4C5B9EDC" w:rsidR="00FE267E" w:rsidRPr="00CD6A2F" w:rsidRDefault="00FE267E" w:rsidP="00CD6A2F">
      <w:pPr>
        <w:pStyle w:val="ListParagraph"/>
        <w:spacing w:after="200" w:line="312" w:lineRule="auto"/>
        <w:ind w:left="0"/>
        <w:contextualSpacing w:val="0"/>
        <w:jc w:val="both"/>
        <w:rPr>
          <w:rFonts w:ascii="Arial" w:hAnsi="Arial" w:cs="Arial"/>
          <w:sz w:val="22"/>
          <w:szCs w:val="22"/>
        </w:rPr>
      </w:pPr>
      <w:r w:rsidRPr="003C1577">
        <w:rPr>
          <w:rFonts w:ascii="Arial" w:hAnsi="Arial" w:cs="Arial"/>
          <w:sz w:val="22"/>
          <w:szCs w:val="22"/>
        </w:rPr>
        <w:t>A dilapidated or unsightly building can ruin the general appearance of the area in which it is located.  For example, a business whose property adjoins such a building can suffer a loss of trade due to the deterioration of the “amenity” of the area.  Property owners can also suffer due to decreasing property values. Dilapidated buildings also have consequences in terms of people’s perceptions of an area.  Such areas can attract anti-social behaviour and can harm tourism potential while negatively impacting citizens’ sense of civic pride.</w:t>
      </w:r>
      <w:r w:rsidR="00AF41D0" w:rsidRPr="00AF41D0">
        <w:t xml:space="preserve"> </w:t>
      </w:r>
      <w:r w:rsidR="00AF41D0" w:rsidRPr="00AF41D0">
        <w:rPr>
          <w:rFonts w:ascii="Arial" w:hAnsi="Arial" w:cs="Arial"/>
          <w:sz w:val="22"/>
          <w:szCs w:val="22"/>
        </w:rPr>
        <w:t>The maintenance of attractive and successful places in which people are happy to live, work, visit and invest is vitally important</w:t>
      </w:r>
      <w:r w:rsidR="00AF41D0">
        <w:rPr>
          <w:rFonts w:ascii="Arial" w:hAnsi="Arial" w:cs="Arial"/>
          <w:sz w:val="22"/>
          <w:szCs w:val="22"/>
        </w:rPr>
        <w:t>.</w:t>
      </w:r>
    </w:p>
    <w:p w14:paraId="104FF188" w14:textId="71EA33B6" w:rsidR="000E2E85" w:rsidRPr="000E2E85" w:rsidRDefault="000E2E85" w:rsidP="00CD6A2F">
      <w:pPr>
        <w:pStyle w:val="ListParagraph"/>
        <w:spacing w:after="200" w:line="312" w:lineRule="auto"/>
        <w:ind w:left="0"/>
        <w:contextualSpacing w:val="0"/>
        <w:jc w:val="both"/>
        <w:rPr>
          <w:rFonts w:ascii="Arial" w:hAnsi="Arial" w:cs="Arial"/>
          <w:sz w:val="22"/>
          <w:szCs w:val="22"/>
        </w:rPr>
      </w:pPr>
      <w:r w:rsidRPr="000E2E85">
        <w:rPr>
          <w:rFonts w:ascii="Arial" w:hAnsi="Arial" w:cs="Arial"/>
          <w:sz w:val="22"/>
          <w:szCs w:val="22"/>
        </w:rPr>
        <w:t>Work on this policy area commenced in 2012 (during the 2011-2016 Assembly Mandate) with a commitment from the then Minister of the Environment, Alex Attwood, to review the legislation available to district councils to deal with dilapidated</w:t>
      </w:r>
      <w:r>
        <w:rPr>
          <w:rFonts w:ascii="Arial" w:hAnsi="Arial" w:cs="Arial"/>
          <w:sz w:val="22"/>
          <w:szCs w:val="22"/>
        </w:rPr>
        <w:t xml:space="preserve"> </w:t>
      </w:r>
      <w:r w:rsidRPr="000E2E85">
        <w:rPr>
          <w:rFonts w:ascii="Arial" w:hAnsi="Arial" w:cs="Arial"/>
          <w:sz w:val="22"/>
          <w:szCs w:val="22"/>
        </w:rPr>
        <w:t>/</w:t>
      </w:r>
      <w:r>
        <w:rPr>
          <w:rFonts w:ascii="Arial" w:hAnsi="Arial" w:cs="Arial"/>
          <w:sz w:val="22"/>
          <w:szCs w:val="22"/>
        </w:rPr>
        <w:t xml:space="preserve"> </w:t>
      </w:r>
      <w:r w:rsidRPr="000E2E85">
        <w:rPr>
          <w:rFonts w:ascii="Arial" w:hAnsi="Arial" w:cs="Arial"/>
          <w:sz w:val="22"/>
          <w:szCs w:val="22"/>
        </w:rPr>
        <w:t xml:space="preserve">dangerous buildings and neglected sites. </w:t>
      </w:r>
      <w:r w:rsidR="00FE267E" w:rsidRPr="003C1577">
        <w:rPr>
          <w:rFonts w:ascii="Arial" w:hAnsi="Arial" w:cs="Arial"/>
          <w:sz w:val="22"/>
          <w:szCs w:val="22"/>
        </w:rPr>
        <w:t xml:space="preserve">Through </w:t>
      </w:r>
      <w:proofErr w:type="gramStart"/>
      <w:r w:rsidR="00FE267E" w:rsidRPr="003C1577">
        <w:rPr>
          <w:rFonts w:ascii="Arial" w:hAnsi="Arial" w:cs="Arial"/>
          <w:sz w:val="22"/>
          <w:szCs w:val="22"/>
        </w:rPr>
        <w:t>a number of</w:t>
      </w:r>
      <w:proofErr w:type="gramEnd"/>
      <w:r w:rsidR="00FE267E" w:rsidRPr="003C1577">
        <w:rPr>
          <w:rFonts w:ascii="Arial" w:hAnsi="Arial" w:cs="Arial"/>
          <w:sz w:val="22"/>
          <w:szCs w:val="22"/>
        </w:rPr>
        <w:t xml:space="preserve"> meetings and the publication of a discussion document</w:t>
      </w:r>
      <w:r w:rsidR="00AF41D0">
        <w:rPr>
          <w:rStyle w:val="FootnoteReference"/>
          <w:rFonts w:ascii="Arial" w:hAnsi="Arial" w:cs="Arial"/>
          <w:sz w:val="22"/>
          <w:szCs w:val="22"/>
        </w:rPr>
        <w:footnoteReference w:id="7"/>
      </w:r>
      <w:r w:rsidR="00FE267E" w:rsidRPr="003C1577">
        <w:rPr>
          <w:rFonts w:ascii="Arial" w:hAnsi="Arial" w:cs="Arial"/>
          <w:sz w:val="22"/>
          <w:szCs w:val="22"/>
        </w:rPr>
        <w:t xml:space="preserve">, district councils indicated that they are hampered in their efforts to address the issue of dilapidation due to ineffective and archaic legislation, particularly with regard to </w:t>
      </w:r>
      <w:r w:rsidR="003C1577" w:rsidRPr="003C1577">
        <w:rPr>
          <w:rFonts w:ascii="Arial" w:hAnsi="Arial" w:cs="Arial"/>
          <w:sz w:val="22"/>
          <w:szCs w:val="22"/>
        </w:rPr>
        <w:t>lower-level</w:t>
      </w:r>
      <w:r w:rsidR="00FE267E" w:rsidRPr="003C1577">
        <w:rPr>
          <w:rFonts w:ascii="Arial" w:hAnsi="Arial" w:cs="Arial"/>
          <w:sz w:val="22"/>
          <w:szCs w:val="22"/>
        </w:rPr>
        <w:t xml:space="preserve"> dilapidation and cost recovery powers.</w:t>
      </w:r>
      <w:r w:rsidRPr="000E2E85">
        <w:t xml:space="preserve"> </w:t>
      </w:r>
    </w:p>
    <w:p w14:paraId="1B4B95E3" w14:textId="40CECC7F" w:rsidR="00FE267E" w:rsidRPr="003C1577" w:rsidRDefault="000E2E85" w:rsidP="00CD6A2F">
      <w:pPr>
        <w:pStyle w:val="ListParagraph"/>
        <w:spacing w:after="200" w:line="312" w:lineRule="auto"/>
        <w:ind w:left="0"/>
        <w:contextualSpacing w:val="0"/>
        <w:jc w:val="both"/>
        <w:rPr>
          <w:rFonts w:ascii="Arial" w:hAnsi="Arial" w:cs="Arial"/>
          <w:sz w:val="22"/>
          <w:szCs w:val="22"/>
        </w:rPr>
      </w:pPr>
      <w:r w:rsidRPr="000E2E85">
        <w:rPr>
          <w:rFonts w:ascii="Arial" w:hAnsi="Arial" w:cs="Arial"/>
          <w:sz w:val="22"/>
          <w:szCs w:val="22"/>
        </w:rPr>
        <w:t>Officials considered the views of councils and other stakeholders and developed a range of policy options which were published as a formal public consultation</w:t>
      </w:r>
      <w:r w:rsidR="002D1F2C">
        <w:rPr>
          <w:rStyle w:val="FootnoteReference"/>
          <w:rFonts w:ascii="Arial" w:hAnsi="Arial" w:cs="Arial"/>
          <w:sz w:val="22"/>
          <w:szCs w:val="22"/>
        </w:rPr>
        <w:footnoteReference w:id="8"/>
      </w:r>
      <w:r w:rsidRPr="000E2E85">
        <w:rPr>
          <w:rFonts w:ascii="Arial" w:hAnsi="Arial" w:cs="Arial"/>
          <w:sz w:val="22"/>
          <w:szCs w:val="22"/>
        </w:rPr>
        <w:t xml:space="preserve"> in March 2016. The options</w:t>
      </w:r>
      <w:r>
        <w:rPr>
          <w:rFonts w:ascii="Arial" w:hAnsi="Arial" w:cs="Arial"/>
          <w:sz w:val="22"/>
          <w:szCs w:val="22"/>
        </w:rPr>
        <w:t xml:space="preserve"> then</w:t>
      </w:r>
      <w:r w:rsidRPr="000E2E85">
        <w:rPr>
          <w:rFonts w:ascii="Arial" w:hAnsi="Arial" w:cs="Arial"/>
          <w:sz w:val="22"/>
          <w:szCs w:val="22"/>
        </w:rPr>
        <w:t xml:space="preserve"> included: the status quo; producing non-statutory guidance to assist councils; consolidation of existing legislation; and a new Bill to introduce a broader, more effective regime that addressed the issues previously raised by stakeholders. The last of these options was supported by 23 of the 24 respondents to the consultation.</w:t>
      </w:r>
    </w:p>
    <w:p w14:paraId="769F6248" w14:textId="5887F5E2" w:rsidR="00FE267E" w:rsidRPr="003C1577" w:rsidRDefault="00FE267E" w:rsidP="00CD6A2F">
      <w:pPr>
        <w:pStyle w:val="ListParagraph"/>
        <w:spacing w:after="200" w:line="312" w:lineRule="auto"/>
        <w:ind w:left="0"/>
        <w:contextualSpacing w:val="0"/>
        <w:jc w:val="both"/>
        <w:rPr>
          <w:rFonts w:ascii="Arial" w:hAnsi="Arial" w:cs="Arial"/>
          <w:sz w:val="22"/>
          <w:szCs w:val="22"/>
        </w:rPr>
      </w:pPr>
      <w:r w:rsidRPr="003C1577">
        <w:rPr>
          <w:rFonts w:ascii="Arial" w:hAnsi="Arial" w:cs="Arial"/>
          <w:sz w:val="22"/>
          <w:szCs w:val="22"/>
        </w:rPr>
        <w:t>While certain aspects of this issue (public health</w:t>
      </w:r>
      <w:r w:rsidR="00AF41D0">
        <w:rPr>
          <w:rFonts w:ascii="Arial" w:hAnsi="Arial" w:cs="Arial"/>
          <w:sz w:val="22"/>
          <w:szCs w:val="22"/>
        </w:rPr>
        <w:t xml:space="preserve"> </w:t>
      </w:r>
      <w:r w:rsidRPr="003C1577">
        <w:rPr>
          <w:rFonts w:ascii="Arial" w:hAnsi="Arial" w:cs="Arial"/>
          <w:sz w:val="22"/>
          <w:szCs w:val="22"/>
        </w:rPr>
        <w:t>/</w:t>
      </w:r>
      <w:r w:rsidR="00AF41D0">
        <w:rPr>
          <w:rFonts w:ascii="Arial" w:hAnsi="Arial" w:cs="Arial"/>
          <w:sz w:val="22"/>
          <w:szCs w:val="22"/>
        </w:rPr>
        <w:t xml:space="preserve"> </w:t>
      </w:r>
      <w:r w:rsidRPr="003C1577">
        <w:rPr>
          <w:rFonts w:ascii="Arial" w:hAnsi="Arial" w:cs="Arial"/>
          <w:sz w:val="22"/>
          <w:szCs w:val="22"/>
        </w:rPr>
        <w:t xml:space="preserve">statutory nuisance) have been addressed through the Clean Neighbourhoods </w:t>
      </w:r>
      <w:r w:rsidR="00AF41D0">
        <w:rPr>
          <w:rFonts w:ascii="Arial" w:hAnsi="Arial" w:cs="Arial"/>
          <w:sz w:val="22"/>
          <w:szCs w:val="22"/>
        </w:rPr>
        <w:t>&amp;</w:t>
      </w:r>
      <w:r w:rsidRPr="003C1577">
        <w:rPr>
          <w:rFonts w:ascii="Arial" w:hAnsi="Arial" w:cs="Arial"/>
          <w:sz w:val="22"/>
          <w:szCs w:val="22"/>
        </w:rPr>
        <w:t xml:space="preserve"> Environment Act (NI) 2011, much of the pertinent legislation </w:t>
      </w:r>
      <w:r w:rsidR="003C1577" w:rsidRPr="003C1577">
        <w:rPr>
          <w:rFonts w:ascii="Arial" w:hAnsi="Arial" w:cs="Arial"/>
          <w:sz w:val="22"/>
          <w:szCs w:val="22"/>
        </w:rPr>
        <w:t>dates to</w:t>
      </w:r>
      <w:r w:rsidRPr="003C1577">
        <w:rPr>
          <w:rFonts w:ascii="Arial" w:hAnsi="Arial" w:cs="Arial"/>
          <w:sz w:val="22"/>
          <w:szCs w:val="22"/>
        </w:rPr>
        <w:t xml:space="preserve"> the 19th century, while other relevant legislation that is in operation in other parts of the UK and the Republic of Ireland has never been replicated in Northern Ireland. </w:t>
      </w:r>
      <w:r w:rsidR="00AF41D0">
        <w:rPr>
          <w:rFonts w:ascii="Arial" w:hAnsi="Arial" w:cs="Arial"/>
          <w:sz w:val="22"/>
          <w:szCs w:val="22"/>
        </w:rPr>
        <w:t>The existing legislation</w:t>
      </w:r>
      <w:r w:rsidR="00AF41D0" w:rsidRPr="00AF41D0">
        <w:rPr>
          <w:rFonts w:ascii="Arial" w:hAnsi="Arial" w:cs="Arial"/>
          <w:sz w:val="22"/>
          <w:szCs w:val="22"/>
        </w:rPr>
        <w:t xml:space="preserve"> is reported by practitioners to be cumbersome and unwieldy to use. Different legislation applies to different geographical areas, resulting in inconsistent application across council areas and a lack of clarity for regulatory practitioners and property owners alike. Cost recovery provisions are similarly inconsistent.</w:t>
      </w:r>
    </w:p>
    <w:p w14:paraId="66169C4E" w14:textId="72F0BF75" w:rsidR="00FE267E" w:rsidRPr="003C1577" w:rsidRDefault="00FE267E" w:rsidP="00CD6A2F">
      <w:pPr>
        <w:pStyle w:val="ListParagraph"/>
        <w:spacing w:after="200" w:line="312" w:lineRule="auto"/>
        <w:ind w:left="0"/>
        <w:contextualSpacing w:val="0"/>
        <w:jc w:val="both"/>
        <w:rPr>
          <w:rFonts w:ascii="Arial" w:hAnsi="Arial" w:cs="Arial"/>
          <w:sz w:val="22"/>
          <w:szCs w:val="22"/>
        </w:rPr>
      </w:pPr>
      <w:r w:rsidRPr="003C1577">
        <w:rPr>
          <w:rFonts w:ascii="Arial" w:hAnsi="Arial" w:cs="Arial"/>
          <w:sz w:val="22"/>
          <w:szCs w:val="22"/>
        </w:rPr>
        <w:t xml:space="preserve">There are </w:t>
      </w:r>
      <w:proofErr w:type="gramStart"/>
      <w:r w:rsidRPr="003C1577">
        <w:rPr>
          <w:rFonts w:ascii="Arial" w:hAnsi="Arial" w:cs="Arial"/>
          <w:sz w:val="22"/>
          <w:szCs w:val="22"/>
        </w:rPr>
        <w:t>a number of</w:t>
      </w:r>
      <w:proofErr w:type="gramEnd"/>
      <w:r w:rsidRPr="003C1577">
        <w:rPr>
          <w:rFonts w:ascii="Arial" w:hAnsi="Arial" w:cs="Arial"/>
          <w:sz w:val="22"/>
          <w:szCs w:val="22"/>
        </w:rPr>
        <w:t xml:space="preserve"> discrete types of problem sites to be considered under the umbrella of dilapidation policy: (a) public health nuisance; (b) property in a dilapidated or ruinous state; (c) dangerous buildings; and (d) neglected sites.</w:t>
      </w:r>
    </w:p>
    <w:p w14:paraId="0C773DE5" w14:textId="77777777" w:rsidR="00FE267E" w:rsidRPr="003C1577" w:rsidRDefault="00FE267E" w:rsidP="003C1577">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lastRenderedPageBreak/>
        <w:t xml:space="preserve">The lack of a modern effective enforcement regime is seen as a barrier to local government efforts to maintain and improve their areas for the benefit of citizens, tourists and businesses. For example, the vacant, and increasingly derelict, shop fronts and other structures that populate many town centres make it more difficult for Councils to regenerate those areas, attract new investment and encourage tourism. </w:t>
      </w:r>
    </w:p>
    <w:p w14:paraId="558E40B3" w14:textId="77777777" w:rsidR="00FE267E" w:rsidRPr="003C1577" w:rsidRDefault="00FE267E" w:rsidP="003C1577">
      <w:pPr>
        <w:pStyle w:val="ListParagraph"/>
        <w:spacing w:line="312" w:lineRule="auto"/>
        <w:ind w:left="0"/>
        <w:contextualSpacing w:val="0"/>
        <w:jc w:val="both"/>
        <w:rPr>
          <w:rFonts w:ascii="Arial" w:hAnsi="Arial" w:cs="Arial"/>
          <w:sz w:val="22"/>
          <w:szCs w:val="22"/>
        </w:rPr>
      </w:pPr>
    </w:p>
    <w:p w14:paraId="4D54E9F2" w14:textId="77777777" w:rsidR="00FE267E" w:rsidRPr="003C1577" w:rsidRDefault="00FE267E" w:rsidP="003C1577">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t>Existing relevant NI legislation available to Councils includes:</w:t>
      </w:r>
    </w:p>
    <w:p w14:paraId="4D9FB75D" w14:textId="77777777" w:rsidR="00FE267E" w:rsidRPr="003C1577" w:rsidRDefault="00FE267E" w:rsidP="003C1577">
      <w:pPr>
        <w:pStyle w:val="ListParagraph"/>
        <w:numPr>
          <w:ilvl w:val="0"/>
          <w:numId w:val="2"/>
        </w:numPr>
        <w:autoSpaceDE w:val="0"/>
        <w:autoSpaceDN w:val="0"/>
        <w:adjustRightInd w:val="0"/>
        <w:spacing w:line="312" w:lineRule="auto"/>
        <w:ind w:left="357" w:hanging="357"/>
        <w:contextualSpacing w:val="0"/>
        <w:jc w:val="both"/>
        <w:rPr>
          <w:rFonts w:ascii="Arial" w:hAnsi="Arial" w:cs="Arial"/>
          <w:sz w:val="22"/>
          <w:szCs w:val="22"/>
        </w:rPr>
      </w:pPr>
      <w:r w:rsidRPr="003C1577">
        <w:rPr>
          <w:rFonts w:ascii="Arial" w:hAnsi="Arial" w:cs="Arial"/>
          <w:sz w:val="22"/>
          <w:szCs w:val="22"/>
        </w:rPr>
        <w:t xml:space="preserve">Pollution Control &amp; Local Government (Northern Ireland) Order 1978 – Articles 65 &amp; </w:t>
      </w:r>
      <w:proofErr w:type="gramStart"/>
      <w:r w:rsidRPr="003C1577">
        <w:rPr>
          <w:rFonts w:ascii="Arial" w:hAnsi="Arial" w:cs="Arial"/>
          <w:sz w:val="22"/>
          <w:szCs w:val="22"/>
        </w:rPr>
        <w:t>66;</w:t>
      </w:r>
      <w:proofErr w:type="gramEnd"/>
    </w:p>
    <w:p w14:paraId="034A4B72" w14:textId="77777777" w:rsidR="00FE267E" w:rsidRPr="003C1577" w:rsidRDefault="00FE267E" w:rsidP="003C1577">
      <w:pPr>
        <w:pStyle w:val="ListParagraph"/>
        <w:numPr>
          <w:ilvl w:val="0"/>
          <w:numId w:val="2"/>
        </w:numPr>
        <w:autoSpaceDE w:val="0"/>
        <w:autoSpaceDN w:val="0"/>
        <w:adjustRightInd w:val="0"/>
        <w:spacing w:line="312" w:lineRule="auto"/>
        <w:ind w:left="357" w:hanging="357"/>
        <w:contextualSpacing w:val="0"/>
        <w:jc w:val="both"/>
        <w:rPr>
          <w:rFonts w:ascii="Arial" w:hAnsi="Arial" w:cs="Arial"/>
          <w:sz w:val="22"/>
          <w:szCs w:val="22"/>
        </w:rPr>
      </w:pPr>
      <w:r w:rsidRPr="003C1577">
        <w:rPr>
          <w:rFonts w:ascii="Arial" w:hAnsi="Arial" w:cs="Arial"/>
          <w:sz w:val="22"/>
          <w:szCs w:val="22"/>
        </w:rPr>
        <w:t>Belfast Improvement Acts 1845 &amp; 1878 (available only to Belfast City Council – frequently used</w:t>
      </w:r>
      <w:proofErr w:type="gramStart"/>
      <w:r w:rsidRPr="003C1577">
        <w:rPr>
          <w:rFonts w:ascii="Arial" w:hAnsi="Arial" w:cs="Arial"/>
          <w:sz w:val="22"/>
          <w:szCs w:val="22"/>
        </w:rPr>
        <w:t>);</w:t>
      </w:r>
      <w:proofErr w:type="gramEnd"/>
    </w:p>
    <w:p w14:paraId="543D1407" w14:textId="77777777" w:rsidR="00FE267E" w:rsidRPr="003C1577" w:rsidRDefault="00FE267E" w:rsidP="003C1577">
      <w:pPr>
        <w:pStyle w:val="ListParagraph"/>
        <w:numPr>
          <w:ilvl w:val="0"/>
          <w:numId w:val="2"/>
        </w:numPr>
        <w:autoSpaceDE w:val="0"/>
        <w:autoSpaceDN w:val="0"/>
        <w:adjustRightInd w:val="0"/>
        <w:spacing w:line="312" w:lineRule="auto"/>
        <w:ind w:left="357" w:hanging="357"/>
        <w:contextualSpacing w:val="0"/>
        <w:jc w:val="both"/>
        <w:rPr>
          <w:rFonts w:ascii="Arial" w:hAnsi="Arial" w:cs="Arial"/>
          <w:sz w:val="22"/>
          <w:szCs w:val="22"/>
        </w:rPr>
      </w:pPr>
      <w:r w:rsidRPr="003C1577">
        <w:rPr>
          <w:rFonts w:ascii="Arial" w:hAnsi="Arial" w:cs="Arial"/>
          <w:sz w:val="22"/>
          <w:szCs w:val="22"/>
        </w:rPr>
        <w:t>Belfast Corporation Act 1911 (available only to Belfast City Council</w:t>
      </w:r>
      <w:proofErr w:type="gramStart"/>
      <w:r w:rsidRPr="003C1577">
        <w:rPr>
          <w:rFonts w:ascii="Arial" w:hAnsi="Arial" w:cs="Arial"/>
          <w:sz w:val="22"/>
          <w:szCs w:val="22"/>
        </w:rPr>
        <w:t>);</w:t>
      </w:r>
      <w:proofErr w:type="gramEnd"/>
    </w:p>
    <w:p w14:paraId="4636328D" w14:textId="77777777" w:rsidR="00FE267E" w:rsidRPr="003C1577" w:rsidRDefault="00FE267E" w:rsidP="003C1577">
      <w:pPr>
        <w:pStyle w:val="ListParagraph"/>
        <w:numPr>
          <w:ilvl w:val="0"/>
          <w:numId w:val="2"/>
        </w:numPr>
        <w:autoSpaceDE w:val="0"/>
        <w:autoSpaceDN w:val="0"/>
        <w:adjustRightInd w:val="0"/>
        <w:spacing w:line="312" w:lineRule="auto"/>
        <w:ind w:left="357" w:hanging="357"/>
        <w:contextualSpacing w:val="0"/>
        <w:jc w:val="both"/>
        <w:rPr>
          <w:rFonts w:ascii="Arial" w:hAnsi="Arial" w:cs="Arial"/>
          <w:sz w:val="22"/>
          <w:szCs w:val="22"/>
        </w:rPr>
      </w:pPr>
      <w:r w:rsidRPr="003C1577">
        <w:rPr>
          <w:rFonts w:ascii="Arial" w:hAnsi="Arial" w:cs="Arial"/>
          <w:sz w:val="22"/>
          <w:szCs w:val="22"/>
        </w:rPr>
        <w:t xml:space="preserve">Londonderry Corporation Act 1918 (available only to Derry/Strabane Council). </w:t>
      </w:r>
    </w:p>
    <w:p w14:paraId="283E2C2F" w14:textId="77777777" w:rsidR="00FE267E" w:rsidRPr="003C1577" w:rsidRDefault="00FE267E" w:rsidP="003C1577">
      <w:pPr>
        <w:pStyle w:val="ListParagraph"/>
        <w:numPr>
          <w:ilvl w:val="0"/>
          <w:numId w:val="2"/>
        </w:numPr>
        <w:autoSpaceDE w:val="0"/>
        <w:autoSpaceDN w:val="0"/>
        <w:adjustRightInd w:val="0"/>
        <w:spacing w:line="312" w:lineRule="auto"/>
        <w:ind w:left="357" w:hanging="357"/>
        <w:contextualSpacing w:val="0"/>
        <w:jc w:val="both"/>
        <w:rPr>
          <w:rFonts w:ascii="Arial" w:hAnsi="Arial" w:cs="Arial"/>
          <w:sz w:val="22"/>
          <w:szCs w:val="22"/>
        </w:rPr>
      </w:pPr>
      <w:r w:rsidRPr="003C1577">
        <w:rPr>
          <w:rFonts w:ascii="Arial" w:hAnsi="Arial" w:cs="Arial"/>
          <w:sz w:val="22"/>
          <w:szCs w:val="22"/>
        </w:rPr>
        <w:t>Towns Improvement Clauses Act 1847 (available to all Councils except Belfast &amp; Derry/Strabane</w:t>
      </w:r>
      <w:proofErr w:type="gramStart"/>
      <w:r w:rsidRPr="003C1577">
        <w:rPr>
          <w:rFonts w:ascii="Arial" w:hAnsi="Arial" w:cs="Arial"/>
          <w:sz w:val="22"/>
          <w:szCs w:val="22"/>
        </w:rPr>
        <w:t>);</w:t>
      </w:r>
      <w:proofErr w:type="gramEnd"/>
    </w:p>
    <w:p w14:paraId="7431BC32" w14:textId="77777777" w:rsidR="00FE267E" w:rsidRPr="003C1577" w:rsidRDefault="00FE267E" w:rsidP="003C1577">
      <w:pPr>
        <w:pStyle w:val="ListParagraph"/>
        <w:numPr>
          <w:ilvl w:val="0"/>
          <w:numId w:val="2"/>
        </w:numPr>
        <w:autoSpaceDE w:val="0"/>
        <w:autoSpaceDN w:val="0"/>
        <w:adjustRightInd w:val="0"/>
        <w:spacing w:line="312" w:lineRule="auto"/>
        <w:ind w:left="357" w:hanging="357"/>
        <w:contextualSpacing w:val="0"/>
        <w:jc w:val="both"/>
        <w:rPr>
          <w:rFonts w:ascii="Arial" w:hAnsi="Arial" w:cs="Arial"/>
          <w:sz w:val="22"/>
          <w:szCs w:val="22"/>
        </w:rPr>
      </w:pPr>
      <w:r w:rsidRPr="003C1577">
        <w:rPr>
          <w:rFonts w:ascii="Arial" w:hAnsi="Arial" w:cs="Arial"/>
          <w:sz w:val="22"/>
          <w:szCs w:val="22"/>
        </w:rPr>
        <w:t>Towns Improvement (Ireland) Act 1854 (available to all Councils except Belfast &amp; Derry/Strabane</w:t>
      </w:r>
      <w:proofErr w:type="gramStart"/>
      <w:r w:rsidRPr="003C1577">
        <w:rPr>
          <w:rFonts w:ascii="Arial" w:hAnsi="Arial" w:cs="Arial"/>
          <w:sz w:val="22"/>
          <w:szCs w:val="22"/>
        </w:rPr>
        <w:t>);</w:t>
      </w:r>
      <w:proofErr w:type="gramEnd"/>
      <w:r w:rsidRPr="003C1577">
        <w:rPr>
          <w:rFonts w:ascii="Arial" w:hAnsi="Arial" w:cs="Arial"/>
          <w:sz w:val="22"/>
          <w:szCs w:val="22"/>
        </w:rPr>
        <w:t xml:space="preserve"> </w:t>
      </w:r>
    </w:p>
    <w:p w14:paraId="330DC20D" w14:textId="77777777" w:rsidR="00FE267E" w:rsidRPr="003C1577" w:rsidRDefault="00FE267E" w:rsidP="003C1577">
      <w:pPr>
        <w:pStyle w:val="ListParagraph"/>
        <w:numPr>
          <w:ilvl w:val="0"/>
          <w:numId w:val="2"/>
        </w:numPr>
        <w:autoSpaceDE w:val="0"/>
        <w:autoSpaceDN w:val="0"/>
        <w:adjustRightInd w:val="0"/>
        <w:spacing w:line="312" w:lineRule="auto"/>
        <w:ind w:left="357" w:hanging="357"/>
        <w:contextualSpacing w:val="0"/>
        <w:jc w:val="both"/>
        <w:rPr>
          <w:rFonts w:ascii="Arial" w:hAnsi="Arial" w:cs="Arial"/>
          <w:sz w:val="22"/>
          <w:szCs w:val="22"/>
        </w:rPr>
      </w:pPr>
      <w:r w:rsidRPr="003C1577">
        <w:rPr>
          <w:rFonts w:ascii="Arial" w:hAnsi="Arial" w:cs="Arial"/>
          <w:sz w:val="22"/>
          <w:szCs w:val="22"/>
        </w:rPr>
        <w:t>Public Health Acts Amendment Act 1907 (available to all Councils</w:t>
      </w:r>
      <w:proofErr w:type="gramStart"/>
      <w:r w:rsidRPr="003C1577">
        <w:rPr>
          <w:rFonts w:ascii="Arial" w:hAnsi="Arial" w:cs="Arial"/>
          <w:sz w:val="22"/>
          <w:szCs w:val="22"/>
        </w:rPr>
        <w:t>);</w:t>
      </w:r>
      <w:proofErr w:type="gramEnd"/>
    </w:p>
    <w:p w14:paraId="31DA382D" w14:textId="77777777" w:rsidR="00FE267E" w:rsidRPr="003C1577" w:rsidRDefault="00FE267E" w:rsidP="003C1577">
      <w:pPr>
        <w:pStyle w:val="ListParagraph"/>
        <w:spacing w:line="312" w:lineRule="auto"/>
        <w:ind w:left="0"/>
        <w:contextualSpacing w:val="0"/>
        <w:jc w:val="both"/>
        <w:rPr>
          <w:rFonts w:ascii="Arial" w:hAnsi="Arial" w:cs="Arial"/>
          <w:sz w:val="22"/>
          <w:szCs w:val="22"/>
        </w:rPr>
      </w:pPr>
    </w:p>
    <w:p w14:paraId="1BA9ECD1" w14:textId="77777777" w:rsidR="00FE267E" w:rsidRPr="003C1577" w:rsidRDefault="00FE267E" w:rsidP="003C1577">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t>Although purporting to address the same basic issues, there is a lack of consistency across these pieces of ‘local’ legislation and even the Northern Ireland wide legislation is subject to differences in interpretation between Councils, making some very reluctant to use it at all. There are also potential human rights issues with some provisions – e.g. power of enforced sale within Belfast Improvement Act 1878.</w:t>
      </w:r>
    </w:p>
    <w:p w14:paraId="1C06935D" w14:textId="77777777" w:rsidR="007354EF" w:rsidRPr="003C1577" w:rsidRDefault="007354EF" w:rsidP="003C1577">
      <w:pPr>
        <w:tabs>
          <w:tab w:val="left" w:pos="7920"/>
        </w:tabs>
        <w:spacing w:line="312" w:lineRule="auto"/>
        <w:rPr>
          <w:sz w:val="22"/>
          <w:szCs w:val="22"/>
        </w:rPr>
      </w:pPr>
    </w:p>
    <w:p w14:paraId="408269DA" w14:textId="11FFD085" w:rsidR="00190D0B" w:rsidRPr="003C1577" w:rsidRDefault="00190D0B" w:rsidP="003C1577">
      <w:pPr>
        <w:spacing w:line="312" w:lineRule="auto"/>
        <w:jc w:val="both"/>
        <w:rPr>
          <w:sz w:val="22"/>
          <w:szCs w:val="22"/>
        </w:rPr>
      </w:pPr>
      <w:bookmarkStart w:id="28" w:name="_Hlk152125127"/>
      <w:r w:rsidRPr="003C1577">
        <w:rPr>
          <w:sz w:val="22"/>
          <w:szCs w:val="22"/>
        </w:rPr>
        <w:t xml:space="preserve">This Project will contribute to the DAERA vision by </w:t>
      </w:r>
      <w:r w:rsidR="000E2E85">
        <w:rPr>
          <w:sz w:val="22"/>
          <w:szCs w:val="22"/>
        </w:rPr>
        <w:t xml:space="preserve">giving councils the clarity and legal certainty they </w:t>
      </w:r>
      <w:r w:rsidRPr="003C1577">
        <w:rPr>
          <w:sz w:val="22"/>
          <w:szCs w:val="22"/>
        </w:rPr>
        <w:t>seek to tackle dilapidated</w:t>
      </w:r>
      <w:r w:rsidR="003C1577">
        <w:rPr>
          <w:sz w:val="22"/>
          <w:szCs w:val="22"/>
        </w:rPr>
        <w:t xml:space="preserve"> </w:t>
      </w:r>
      <w:r w:rsidRPr="003C1577">
        <w:rPr>
          <w:sz w:val="22"/>
          <w:szCs w:val="22"/>
        </w:rPr>
        <w:t>/</w:t>
      </w:r>
      <w:r w:rsidR="003C1577">
        <w:rPr>
          <w:sz w:val="22"/>
          <w:szCs w:val="22"/>
        </w:rPr>
        <w:t xml:space="preserve"> </w:t>
      </w:r>
      <w:r w:rsidRPr="003C1577">
        <w:rPr>
          <w:sz w:val="22"/>
          <w:szCs w:val="22"/>
        </w:rPr>
        <w:t>dangerous buildings and neglected sites and indirectly the problems associated with those premises.</w:t>
      </w:r>
    </w:p>
    <w:bookmarkEnd w:id="28"/>
    <w:p w14:paraId="0323C5B2" w14:textId="77777777" w:rsidR="00641BB9" w:rsidRDefault="00641BB9" w:rsidP="003C1577">
      <w:pPr>
        <w:pStyle w:val="ListParagraph"/>
        <w:spacing w:line="312" w:lineRule="auto"/>
        <w:ind w:left="0"/>
        <w:contextualSpacing w:val="0"/>
        <w:jc w:val="both"/>
        <w:rPr>
          <w:rFonts w:ascii="Arial" w:hAnsi="Arial" w:cs="Arial"/>
          <w:sz w:val="22"/>
          <w:szCs w:val="22"/>
          <w:u w:val="single"/>
        </w:rPr>
      </w:pPr>
    </w:p>
    <w:p w14:paraId="0FAA5C21" w14:textId="77777777" w:rsidR="00641BB9" w:rsidRDefault="00641BB9" w:rsidP="00641BB9">
      <w:pPr>
        <w:tabs>
          <w:tab w:val="left" w:pos="7920"/>
        </w:tabs>
        <w:rPr>
          <w:b/>
          <w:sz w:val="20"/>
        </w:rPr>
      </w:pPr>
    </w:p>
    <w:p w14:paraId="159D081A" w14:textId="77777777" w:rsidR="00641BB9" w:rsidRPr="000E2E85" w:rsidRDefault="00641BB9" w:rsidP="000E2E85">
      <w:pPr>
        <w:tabs>
          <w:tab w:val="left" w:pos="7920"/>
        </w:tabs>
        <w:spacing w:line="312" w:lineRule="auto"/>
        <w:rPr>
          <w:sz w:val="22"/>
          <w:szCs w:val="22"/>
          <w:u w:val="single"/>
        </w:rPr>
      </w:pPr>
      <w:r w:rsidRPr="000E2E85">
        <w:rPr>
          <w:sz w:val="22"/>
          <w:szCs w:val="22"/>
          <w:u w:val="single"/>
        </w:rPr>
        <w:t>RATIONALE FOR INTERVENTION</w:t>
      </w:r>
    </w:p>
    <w:p w14:paraId="79BA6A65" w14:textId="77777777" w:rsidR="000E2E85" w:rsidRDefault="000E2E85" w:rsidP="000E2E85">
      <w:pPr>
        <w:spacing w:line="312" w:lineRule="auto"/>
        <w:jc w:val="both"/>
        <w:rPr>
          <w:sz w:val="22"/>
          <w:szCs w:val="22"/>
        </w:rPr>
      </w:pPr>
    </w:p>
    <w:p w14:paraId="697F1644" w14:textId="6954EAA3" w:rsidR="000E2E85" w:rsidRPr="000E2E85" w:rsidRDefault="00641BB9" w:rsidP="000E2E85">
      <w:pPr>
        <w:spacing w:line="312" w:lineRule="auto"/>
        <w:jc w:val="both"/>
        <w:rPr>
          <w:sz w:val="22"/>
          <w:szCs w:val="22"/>
        </w:rPr>
      </w:pPr>
      <w:r w:rsidRPr="000E2E85">
        <w:rPr>
          <w:sz w:val="22"/>
          <w:szCs w:val="22"/>
        </w:rPr>
        <w:t xml:space="preserve">While the </w:t>
      </w:r>
      <w:r w:rsidR="000E2E85" w:rsidRPr="000E2E85">
        <w:rPr>
          <w:sz w:val="22"/>
          <w:szCs w:val="22"/>
        </w:rPr>
        <w:t xml:space="preserve">former </w:t>
      </w:r>
      <w:r w:rsidRPr="000E2E85">
        <w:rPr>
          <w:sz w:val="22"/>
          <w:szCs w:val="22"/>
        </w:rPr>
        <w:t>Department</w:t>
      </w:r>
      <w:r w:rsidR="000E2E85" w:rsidRPr="000E2E85">
        <w:rPr>
          <w:sz w:val="22"/>
          <w:szCs w:val="22"/>
        </w:rPr>
        <w:t xml:space="preserve"> of the Environment</w:t>
      </w:r>
      <w:r w:rsidRPr="000E2E85">
        <w:rPr>
          <w:sz w:val="22"/>
          <w:szCs w:val="22"/>
        </w:rPr>
        <w:t xml:space="preserve">’s Dereliction Intervention Programme </w:t>
      </w:r>
      <w:r w:rsidR="000E2E85" w:rsidRPr="000E2E85">
        <w:rPr>
          <w:sz w:val="22"/>
          <w:szCs w:val="22"/>
        </w:rPr>
        <w:t>w</w:t>
      </w:r>
      <w:r w:rsidRPr="000E2E85">
        <w:rPr>
          <w:sz w:val="22"/>
          <w:szCs w:val="22"/>
        </w:rPr>
        <w:t>as successful in helping councils to tackle the detrimental impact on amenity caused by derelict or dilapidated buildings and gap sites, D</w:t>
      </w:r>
      <w:r w:rsidR="000E2E85" w:rsidRPr="000E2E85">
        <w:rPr>
          <w:sz w:val="22"/>
          <w:szCs w:val="22"/>
        </w:rPr>
        <w:t>A</w:t>
      </w:r>
      <w:r w:rsidRPr="000E2E85">
        <w:rPr>
          <w:sz w:val="22"/>
          <w:szCs w:val="22"/>
        </w:rPr>
        <w:t>E</w:t>
      </w:r>
      <w:r w:rsidR="000E2E85" w:rsidRPr="000E2E85">
        <w:rPr>
          <w:sz w:val="22"/>
          <w:szCs w:val="22"/>
        </w:rPr>
        <w:t>RA</w:t>
      </w:r>
      <w:r w:rsidRPr="000E2E85">
        <w:rPr>
          <w:sz w:val="22"/>
          <w:szCs w:val="22"/>
        </w:rPr>
        <w:t xml:space="preserve"> is keen to build on th</w:t>
      </w:r>
      <w:r w:rsidR="000E2E85" w:rsidRPr="000E2E85">
        <w:rPr>
          <w:sz w:val="22"/>
          <w:szCs w:val="22"/>
        </w:rPr>
        <w:t xml:space="preserve">is </w:t>
      </w:r>
      <w:r w:rsidRPr="000E2E85">
        <w:rPr>
          <w:sz w:val="22"/>
          <w:szCs w:val="22"/>
        </w:rPr>
        <w:t xml:space="preserve">by ensuring that district councils have a proper toolkit of powers to enable, for example, effective action to be taken against owners who fail to stop their buildings from becoming ruinous or dilapidated. </w:t>
      </w:r>
    </w:p>
    <w:p w14:paraId="74695B78" w14:textId="77777777" w:rsidR="000E2E85" w:rsidRPr="000E2E85" w:rsidRDefault="000E2E85" w:rsidP="000E2E85">
      <w:pPr>
        <w:spacing w:line="312" w:lineRule="auto"/>
        <w:jc w:val="both"/>
        <w:rPr>
          <w:sz w:val="22"/>
          <w:szCs w:val="22"/>
        </w:rPr>
      </w:pPr>
    </w:p>
    <w:p w14:paraId="444C8411" w14:textId="08E70627" w:rsidR="00641BB9" w:rsidRPr="000E2E85" w:rsidRDefault="00641BB9" w:rsidP="000E2E85">
      <w:pPr>
        <w:spacing w:line="312" w:lineRule="auto"/>
        <w:jc w:val="both"/>
        <w:rPr>
          <w:sz w:val="22"/>
          <w:szCs w:val="22"/>
        </w:rPr>
      </w:pPr>
      <w:r w:rsidRPr="000E2E85">
        <w:rPr>
          <w:sz w:val="22"/>
          <w:szCs w:val="22"/>
        </w:rPr>
        <w:t xml:space="preserve">There is considerable research evidence that supports the “Broken Window Theory”, the basic tenet of which is: </w:t>
      </w:r>
    </w:p>
    <w:p w14:paraId="467369F9" w14:textId="77777777" w:rsidR="00641BB9" w:rsidRPr="000E2E85" w:rsidRDefault="00641BB9" w:rsidP="000E2E85">
      <w:pPr>
        <w:spacing w:line="312" w:lineRule="auto"/>
        <w:jc w:val="both"/>
        <w:rPr>
          <w:sz w:val="22"/>
          <w:szCs w:val="22"/>
        </w:rPr>
      </w:pPr>
      <w:r w:rsidRPr="000E2E85">
        <w:rPr>
          <w:sz w:val="22"/>
          <w:szCs w:val="22"/>
        </w:rPr>
        <w:t>“...if a window in a building is broken and is left unrepaired, all the rest of the windows will soon be broken... one unrepaired broken window is a signal that no-one cares, and so breaking more windows costs nothing.”</w:t>
      </w:r>
    </w:p>
    <w:p w14:paraId="3B5DDDB2" w14:textId="77777777" w:rsidR="000E2E85" w:rsidRPr="000E2E85" w:rsidRDefault="000E2E85" w:rsidP="000E2E85">
      <w:pPr>
        <w:spacing w:line="312" w:lineRule="auto"/>
        <w:jc w:val="both"/>
        <w:rPr>
          <w:sz w:val="22"/>
          <w:szCs w:val="22"/>
        </w:rPr>
      </w:pPr>
    </w:p>
    <w:p w14:paraId="54B56194" w14:textId="3F01E479" w:rsidR="00641BB9" w:rsidRPr="000E2E85" w:rsidRDefault="00641BB9" w:rsidP="000E2E85">
      <w:pPr>
        <w:spacing w:line="312" w:lineRule="auto"/>
        <w:jc w:val="both"/>
        <w:rPr>
          <w:sz w:val="22"/>
          <w:szCs w:val="22"/>
        </w:rPr>
      </w:pPr>
      <w:proofErr w:type="gramStart"/>
      <w:r w:rsidRPr="000E2E85">
        <w:rPr>
          <w:sz w:val="22"/>
          <w:szCs w:val="22"/>
        </w:rPr>
        <w:t>In order to</w:t>
      </w:r>
      <w:proofErr w:type="gramEnd"/>
      <w:r w:rsidRPr="000E2E85">
        <w:rPr>
          <w:sz w:val="22"/>
          <w:szCs w:val="22"/>
        </w:rPr>
        <w:t xml:space="preserve"> effectively counter this tendency, district councils need an effective suite of regulatory tools. Discussions with council officials indicate that many do not feel that they have either effective guidance for existing legislation or, indeed, legislative powers that are fit for purpose </w:t>
      </w:r>
      <w:proofErr w:type="gramStart"/>
      <w:r w:rsidRPr="000E2E85">
        <w:rPr>
          <w:sz w:val="22"/>
          <w:szCs w:val="22"/>
        </w:rPr>
        <w:t>in this day and age</w:t>
      </w:r>
      <w:proofErr w:type="gramEnd"/>
      <w:r w:rsidRPr="000E2E85">
        <w:rPr>
          <w:sz w:val="22"/>
          <w:szCs w:val="22"/>
        </w:rPr>
        <w:t xml:space="preserve">. While it is true that an improved general economic situation </w:t>
      </w:r>
      <w:r w:rsidR="000E2E85" w:rsidRPr="000E2E85">
        <w:rPr>
          <w:sz w:val="22"/>
          <w:szCs w:val="22"/>
        </w:rPr>
        <w:t>sh</w:t>
      </w:r>
      <w:r w:rsidRPr="000E2E85">
        <w:rPr>
          <w:sz w:val="22"/>
          <w:szCs w:val="22"/>
        </w:rPr>
        <w:t xml:space="preserve">ould alleviate the problem to some extent, it is </w:t>
      </w:r>
      <w:r w:rsidRPr="000E2E85">
        <w:rPr>
          <w:sz w:val="22"/>
          <w:szCs w:val="22"/>
        </w:rPr>
        <w:lastRenderedPageBreak/>
        <w:t xml:space="preserve">also true to say that many of the dilapidated building issues that we face today predate </w:t>
      </w:r>
      <w:r w:rsidR="000E2E85" w:rsidRPr="000E2E85">
        <w:rPr>
          <w:sz w:val="22"/>
          <w:szCs w:val="22"/>
        </w:rPr>
        <w:t>recent economic challenges</w:t>
      </w:r>
      <w:r w:rsidRPr="000E2E85">
        <w:rPr>
          <w:sz w:val="22"/>
          <w:szCs w:val="22"/>
        </w:rPr>
        <w:t>.</w:t>
      </w:r>
    </w:p>
    <w:p w14:paraId="4081E310" w14:textId="77777777" w:rsidR="000E2E85" w:rsidRPr="000E2E85" w:rsidRDefault="000E2E85" w:rsidP="000E2E85">
      <w:pPr>
        <w:spacing w:line="312" w:lineRule="auto"/>
        <w:jc w:val="both"/>
        <w:rPr>
          <w:sz w:val="22"/>
          <w:szCs w:val="22"/>
        </w:rPr>
      </w:pPr>
    </w:p>
    <w:p w14:paraId="4D6D48BA" w14:textId="77777777" w:rsidR="00641BB9" w:rsidRPr="000E2E85" w:rsidRDefault="00641BB9" w:rsidP="000E2E85">
      <w:pPr>
        <w:spacing w:line="312" w:lineRule="auto"/>
        <w:jc w:val="both"/>
        <w:rPr>
          <w:sz w:val="22"/>
          <w:szCs w:val="22"/>
        </w:rPr>
      </w:pPr>
      <w:r w:rsidRPr="000E2E85">
        <w:rPr>
          <w:sz w:val="22"/>
          <w:szCs w:val="22"/>
        </w:rPr>
        <w:t xml:space="preserve">The Department believes strongly that market forces alone cannot properly address these issues and that, therefore, appropriate intervention is required. </w:t>
      </w:r>
    </w:p>
    <w:p w14:paraId="748BD8DD" w14:textId="77777777" w:rsidR="00641BB9" w:rsidRDefault="00641BB9" w:rsidP="00641BB9">
      <w:pPr>
        <w:tabs>
          <w:tab w:val="left" w:pos="7920"/>
        </w:tabs>
        <w:rPr>
          <w:b/>
          <w:sz w:val="20"/>
        </w:rPr>
      </w:pPr>
    </w:p>
    <w:p w14:paraId="340B9990" w14:textId="77777777" w:rsidR="00641BB9" w:rsidRDefault="00641BB9" w:rsidP="000E2E85">
      <w:pPr>
        <w:tabs>
          <w:tab w:val="left" w:pos="7920"/>
        </w:tabs>
        <w:spacing w:line="312" w:lineRule="auto"/>
        <w:rPr>
          <w:sz w:val="22"/>
          <w:szCs w:val="22"/>
          <w:u w:val="single"/>
        </w:rPr>
      </w:pPr>
      <w:r w:rsidRPr="000E2E85">
        <w:rPr>
          <w:sz w:val="22"/>
          <w:szCs w:val="22"/>
          <w:u w:val="single"/>
        </w:rPr>
        <w:t>POLICY OBJECTIVE</w:t>
      </w:r>
    </w:p>
    <w:p w14:paraId="5055F798" w14:textId="77777777" w:rsidR="003B202B" w:rsidRPr="000E2E85" w:rsidRDefault="003B202B" w:rsidP="000E2E85">
      <w:pPr>
        <w:tabs>
          <w:tab w:val="left" w:pos="7920"/>
        </w:tabs>
        <w:spacing w:line="312" w:lineRule="auto"/>
        <w:rPr>
          <w:sz w:val="22"/>
          <w:szCs w:val="22"/>
          <w:u w:val="single"/>
        </w:rPr>
      </w:pPr>
    </w:p>
    <w:p w14:paraId="2291F38A" w14:textId="7F621147" w:rsidR="00641BB9" w:rsidRPr="003B202B" w:rsidRDefault="00641BB9" w:rsidP="003B202B">
      <w:pPr>
        <w:spacing w:after="240" w:line="312" w:lineRule="auto"/>
        <w:jc w:val="both"/>
        <w:rPr>
          <w:sz w:val="22"/>
          <w:szCs w:val="22"/>
        </w:rPr>
      </w:pPr>
      <w:r w:rsidRPr="003B202B">
        <w:rPr>
          <w:sz w:val="22"/>
          <w:szCs w:val="22"/>
        </w:rPr>
        <w:t>The main policy objective is to provide councils with a modern, fit</w:t>
      </w:r>
      <w:r w:rsidR="003B202B">
        <w:rPr>
          <w:sz w:val="22"/>
          <w:szCs w:val="22"/>
        </w:rPr>
        <w:t>-</w:t>
      </w:r>
      <w:r w:rsidRPr="003B202B">
        <w:rPr>
          <w:sz w:val="22"/>
          <w:szCs w:val="22"/>
        </w:rPr>
        <w:t>for</w:t>
      </w:r>
      <w:r w:rsidR="003B202B">
        <w:rPr>
          <w:sz w:val="22"/>
          <w:szCs w:val="22"/>
        </w:rPr>
        <w:t>-</w:t>
      </w:r>
      <w:r w:rsidRPr="003B202B">
        <w:rPr>
          <w:sz w:val="22"/>
          <w:szCs w:val="22"/>
        </w:rPr>
        <w:t xml:space="preserve">purpose regulatory regime that will allow them to effectively tackle dilapidation in their respective areas and recover their costs for doing so. </w:t>
      </w:r>
      <w:r w:rsidR="003B202B">
        <w:rPr>
          <w:sz w:val="22"/>
          <w:szCs w:val="22"/>
        </w:rPr>
        <w:t>The d</w:t>
      </w:r>
      <w:r w:rsidRPr="003B202B">
        <w:rPr>
          <w:sz w:val="22"/>
          <w:szCs w:val="22"/>
        </w:rPr>
        <w:t>esired policy outcomes include:</w:t>
      </w:r>
    </w:p>
    <w:p w14:paraId="5438AC5B" w14:textId="77777777" w:rsidR="00641BB9" w:rsidRPr="003B202B" w:rsidRDefault="00641BB9" w:rsidP="003B202B">
      <w:pPr>
        <w:spacing w:after="120" w:line="312" w:lineRule="auto"/>
        <w:jc w:val="both"/>
        <w:rPr>
          <w:sz w:val="22"/>
          <w:szCs w:val="22"/>
        </w:rPr>
      </w:pPr>
      <w:r w:rsidRPr="003B202B">
        <w:rPr>
          <w:sz w:val="22"/>
          <w:szCs w:val="22"/>
        </w:rPr>
        <w:t xml:space="preserve">(a) more consistent application of regulatory powers across all </w:t>
      </w:r>
      <w:proofErr w:type="gramStart"/>
      <w:r w:rsidRPr="003B202B">
        <w:rPr>
          <w:sz w:val="22"/>
          <w:szCs w:val="22"/>
        </w:rPr>
        <w:t>areas;</w:t>
      </w:r>
      <w:proofErr w:type="gramEnd"/>
    </w:p>
    <w:p w14:paraId="1D38F3E1" w14:textId="77777777" w:rsidR="00641BB9" w:rsidRPr="003B202B" w:rsidRDefault="00641BB9" w:rsidP="003B202B">
      <w:pPr>
        <w:spacing w:after="120" w:line="312" w:lineRule="auto"/>
        <w:jc w:val="both"/>
        <w:rPr>
          <w:sz w:val="22"/>
          <w:szCs w:val="22"/>
        </w:rPr>
      </w:pPr>
      <w:r w:rsidRPr="003B202B">
        <w:rPr>
          <w:sz w:val="22"/>
          <w:szCs w:val="22"/>
        </w:rPr>
        <w:t xml:space="preserve">(b) more buildings being brought into beneficial </w:t>
      </w:r>
      <w:proofErr w:type="gramStart"/>
      <w:r w:rsidRPr="003B202B">
        <w:rPr>
          <w:sz w:val="22"/>
          <w:szCs w:val="22"/>
        </w:rPr>
        <w:t>use;</w:t>
      </w:r>
      <w:proofErr w:type="gramEnd"/>
      <w:r w:rsidRPr="003B202B">
        <w:rPr>
          <w:sz w:val="22"/>
          <w:szCs w:val="22"/>
        </w:rPr>
        <w:t xml:space="preserve"> </w:t>
      </w:r>
    </w:p>
    <w:p w14:paraId="2CF0C9E5" w14:textId="77777777" w:rsidR="00641BB9" w:rsidRPr="003B202B" w:rsidRDefault="00641BB9" w:rsidP="003B202B">
      <w:pPr>
        <w:spacing w:after="120" w:line="312" w:lineRule="auto"/>
        <w:jc w:val="both"/>
        <w:rPr>
          <w:sz w:val="22"/>
          <w:szCs w:val="22"/>
        </w:rPr>
      </w:pPr>
      <w:r w:rsidRPr="003B202B">
        <w:rPr>
          <w:sz w:val="22"/>
          <w:szCs w:val="22"/>
        </w:rPr>
        <w:t xml:space="preserve">(c) improved local environmental </w:t>
      </w:r>
      <w:proofErr w:type="gramStart"/>
      <w:r w:rsidRPr="003B202B">
        <w:rPr>
          <w:sz w:val="22"/>
          <w:szCs w:val="22"/>
        </w:rPr>
        <w:t>quality;</w:t>
      </w:r>
      <w:proofErr w:type="gramEnd"/>
      <w:r w:rsidRPr="003B202B">
        <w:rPr>
          <w:sz w:val="22"/>
          <w:szCs w:val="22"/>
        </w:rPr>
        <w:t xml:space="preserve"> </w:t>
      </w:r>
    </w:p>
    <w:p w14:paraId="2C7E10C9" w14:textId="77777777" w:rsidR="00641BB9" w:rsidRPr="003B202B" w:rsidRDefault="00641BB9" w:rsidP="003B202B">
      <w:pPr>
        <w:spacing w:after="120" w:line="312" w:lineRule="auto"/>
        <w:jc w:val="both"/>
        <w:rPr>
          <w:sz w:val="22"/>
          <w:szCs w:val="22"/>
        </w:rPr>
      </w:pPr>
      <w:r w:rsidRPr="003B202B">
        <w:rPr>
          <w:sz w:val="22"/>
          <w:szCs w:val="22"/>
        </w:rPr>
        <w:t xml:space="preserve">(d) increased [inward] </w:t>
      </w:r>
      <w:proofErr w:type="gramStart"/>
      <w:r w:rsidRPr="003B202B">
        <w:rPr>
          <w:sz w:val="22"/>
          <w:szCs w:val="22"/>
        </w:rPr>
        <w:t>investment;</w:t>
      </w:r>
      <w:proofErr w:type="gramEnd"/>
      <w:r w:rsidRPr="003B202B">
        <w:rPr>
          <w:sz w:val="22"/>
          <w:szCs w:val="22"/>
        </w:rPr>
        <w:t xml:space="preserve"> </w:t>
      </w:r>
    </w:p>
    <w:p w14:paraId="7B56CA81" w14:textId="77777777" w:rsidR="00641BB9" w:rsidRPr="003B202B" w:rsidRDefault="00641BB9" w:rsidP="003B202B">
      <w:pPr>
        <w:spacing w:after="120" w:line="312" w:lineRule="auto"/>
        <w:jc w:val="both"/>
        <w:rPr>
          <w:sz w:val="22"/>
          <w:szCs w:val="22"/>
        </w:rPr>
      </w:pPr>
      <w:r w:rsidRPr="003B202B">
        <w:rPr>
          <w:sz w:val="22"/>
          <w:szCs w:val="22"/>
        </w:rPr>
        <w:t>(e) reduced anti-social behaviour; and</w:t>
      </w:r>
    </w:p>
    <w:p w14:paraId="4BA3AEC0" w14:textId="77777777" w:rsidR="00641BB9" w:rsidRPr="003B202B" w:rsidRDefault="00641BB9" w:rsidP="003B202B">
      <w:pPr>
        <w:spacing w:line="312" w:lineRule="auto"/>
        <w:jc w:val="both"/>
        <w:rPr>
          <w:sz w:val="22"/>
          <w:szCs w:val="22"/>
        </w:rPr>
      </w:pPr>
      <w:r w:rsidRPr="003B202B">
        <w:rPr>
          <w:sz w:val="22"/>
          <w:szCs w:val="22"/>
        </w:rPr>
        <w:t>(f) improved public health.</w:t>
      </w:r>
    </w:p>
    <w:p w14:paraId="6173C733" w14:textId="77777777" w:rsidR="00641BB9" w:rsidRDefault="00641BB9" w:rsidP="00641BB9">
      <w:pPr>
        <w:tabs>
          <w:tab w:val="left" w:pos="7920"/>
        </w:tabs>
        <w:rPr>
          <w:b/>
          <w:sz w:val="20"/>
        </w:rPr>
      </w:pPr>
    </w:p>
    <w:p w14:paraId="0F3F901C" w14:textId="77777777" w:rsidR="003B202B" w:rsidRDefault="003B202B" w:rsidP="00641BB9">
      <w:pPr>
        <w:tabs>
          <w:tab w:val="left" w:pos="7920"/>
        </w:tabs>
        <w:rPr>
          <w:b/>
          <w:sz w:val="20"/>
        </w:rPr>
      </w:pPr>
    </w:p>
    <w:p w14:paraId="31ADEC5C" w14:textId="77777777" w:rsidR="00641BB9" w:rsidRPr="000E2E85" w:rsidRDefault="00641BB9" w:rsidP="000E2E85">
      <w:pPr>
        <w:tabs>
          <w:tab w:val="left" w:pos="7920"/>
        </w:tabs>
        <w:spacing w:line="312" w:lineRule="auto"/>
        <w:rPr>
          <w:sz w:val="22"/>
          <w:szCs w:val="22"/>
          <w:u w:val="single"/>
        </w:rPr>
      </w:pPr>
      <w:r w:rsidRPr="000E2E85">
        <w:rPr>
          <w:sz w:val="22"/>
          <w:szCs w:val="22"/>
          <w:u w:val="single"/>
        </w:rPr>
        <w:t>DESCRIPTION OF OPTIONS CONSIDERED</w:t>
      </w:r>
    </w:p>
    <w:p w14:paraId="4A33DF52" w14:textId="77777777" w:rsidR="003B202B" w:rsidRDefault="003B202B" w:rsidP="00641BB9">
      <w:pPr>
        <w:tabs>
          <w:tab w:val="left" w:pos="7920"/>
        </w:tabs>
        <w:rPr>
          <w:b/>
          <w:sz w:val="20"/>
        </w:rPr>
      </w:pPr>
    </w:p>
    <w:p w14:paraId="7851506C" w14:textId="3B9A9A0E" w:rsidR="00641BB9" w:rsidRPr="003B202B" w:rsidRDefault="00641BB9" w:rsidP="003B202B">
      <w:pPr>
        <w:spacing w:after="240" w:line="312" w:lineRule="auto"/>
        <w:jc w:val="both"/>
        <w:rPr>
          <w:b/>
          <w:bCs/>
          <w:sz w:val="22"/>
          <w:szCs w:val="22"/>
        </w:rPr>
      </w:pPr>
      <w:r w:rsidRPr="003B202B">
        <w:rPr>
          <w:b/>
          <w:bCs/>
          <w:sz w:val="22"/>
          <w:szCs w:val="22"/>
        </w:rPr>
        <w:t>Option 1</w:t>
      </w:r>
      <w:r w:rsidR="003B202B">
        <w:rPr>
          <w:b/>
          <w:bCs/>
          <w:sz w:val="22"/>
          <w:szCs w:val="22"/>
        </w:rPr>
        <w:t>:</w:t>
      </w:r>
      <w:r w:rsidRPr="003B202B">
        <w:rPr>
          <w:b/>
          <w:bCs/>
          <w:sz w:val="22"/>
          <w:szCs w:val="22"/>
        </w:rPr>
        <w:t xml:space="preserve"> Do Nothing</w:t>
      </w:r>
    </w:p>
    <w:p w14:paraId="6287389E" w14:textId="43736FAE" w:rsidR="00641BB9" w:rsidRPr="003B202B" w:rsidRDefault="00641BB9" w:rsidP="003B202B">
      <w:pPr>
        <w:spacing w:after="240" w:line="312" w:lineRule="auto"/>
        <w:jc w:val="both"/>
        <w:rPr>
          <w:sz w:val="22"/>
          <w:szCs w:val="22"/>
        </w:rPr>
      </w:pPr>
      <w:r w:rsidRPr="003B202B">
        <w:rPr>
          <w:sz w:val="22"/>
          <w:szCs w:val="22"/>
        </w:rPr>
        <w:t xml:space="preserve">While this option will certainly deliver the lowest cost (in terms of short-term financial resources), it would not deliver any of the benefits (monetary or non-monetary) of bringing dilapidated buildings into beneficial use – e.g. improving the visual amenity of neighbourhoods, stimulating economic regeneration, supporting the tourist industry’s efforts to promote Northern Ireland as a destination and reducing anti-social behaviour. If we do </w:t>
      </w:r>
      <w:r w:rsidR="003B202B" w:rsidRPr="003B202B">
        <w:rPr>
          <w:sz w:val="22"/>
          <w:szCs w:val="22"/>
        </w:rPr>
        <w:t>nothing,</w:t>
      </w:r>
      <w:r w:rsidRPr="003B202B">
        <w:rPr>
          <w:sz w:val="22"/>
          <w:szCs w:val="22"/>
        </w:rPr>
        <w:t xml:space="preserve"> then nothing will change.</w:t>
      </w:r>
      <w:r w:rsidR="003B202B">
        <w:rPr>
          <w:sz w:val="22"/>
          <w:szCs w:val="22"/>
        </w:rPr>
        <w:t xml:space="preserve"> It </w:t>
      </w:r>
      <w:r w:rsidR="003B202B" w:rsidRPr="003B202B">
        <w:rPr>
          <w:sz w:val="22"/>
          <w:szCs w:val="22"/>
        </w:rPr>
        <w:t>entails the continuation of the current disparate legislative position, resulting in limited intervention by Councils, particularly outside of Belfast City Council.  This is anticipated to result in continued high levels of dilapidation with minimal remediation work and a reliance on a future improvement in the general economic outlook to address a proportion of dilapidated buildings / sites.</w:t>
      </w:r>
    </w:p>
    <w:p w14:paraId="7893E920" w14:textId="61C5AE31" w:rsidR="00641BB9" w:rsidRPr="003B202B" w:rsidRDefault="00641BB9" w:rsidP="003B202B">
      <w:pPr>
        <w:spacing w:after="240" w:line="312" w:lineRule="auto"/>
        <w:jc w:val="both"/>
        <w:rPr>
          <w:sz w:val="22"/>
          <w:szCs w:val="22"/>
        </w:rPr>
      </w:pPr>
      <w:r w:rsidRPr="003B202B">
        <w:rPr>
          <w:sz w:val="22"/>
          <w:szCs w:val="22"/>
        </w:rPr>
        <w:t xml:space="preserve">It has been suggested by some that an upturn in the economy will automatically apply a corrective hand to the problem of dilapidation as it becomes more economically viable to develop or redevelop these problem sites and, to some extent, that is probably true. However, it is important to remember that many of the problem sites across Northern Ireland have not suddenly appeared since the </w:t>
      </w:r>
      <w:r w:rsidR="003B202B" w:rsidRPr="003B202B">
        <w:rPr>
          <w:sz w:val="22"/>
          <w:szCs w:val="22"/>
        </w:rPr>
        <w:t xml:space="preserve">last </w:t>
      </w:r>
      <w:r w:rsidRPr="003B202B">
        <w:rPr>
          <w:sz w:val="22"/>
          <w:szCs w:val="22"/>
        </w:rPr>
        <w:t xml:space="preserve">economic downturn. </w:t>
      </w:r>
    </w:p>
    <w:p w14:paraId="5D6367C2" w14:textId="0E7D5F42" w:rsidR="00641BB9" w:rsidRDefault="00641BB9" w:rsidP="003B202B">
      <w:pPr>
        <w:spacing w:after="240" w:line="312" w:lineRule="auto"/>
        <w:jc w:val="both"/>
        <w:rPr>
          <w:sz w:val="22"/>
          <w:szCs w:val="22"/>
        </w:rPr>
      </w:pPr>
      <w:r w:rsidRPr="003B202B">
        <w:rPr>
          <w:sz w:val="22"/>
          <w:szCs w:val="22"/>
        </w:rPr>
        <w:t xml:space="preserve">The “do nothing” approach is likely to attract criticism from a range of stakeholders and, </w:t>
      </w:r>
      <w:r w:rsidR="003B202B" w:rsidRPr="003B202B">
        <w:rPr>
          <w:sz w:val="22"/>
          <w:szCs w:val="22"/>
        </w:rPr>
        <w:t>except for</w:t>
      </w:r>
      <w:r w:rsidRPr="003B202B">
        <w:rPr>
          <w:sz w:val="22"/>
          <w:szCs w:val="22"/>
        </w:rPr>
        <w:t xml:space="preserve"> the </w:t>
      </w:r>
      <w:r w:rsidR="003B202B" w:rsidRPr="003B202B">
        <w:rPr>
          <w:sz w:val="22"/>
          <w:szCs w:val="22"/>
        </w:rPr>
        <w:t>short-term</w:t>
      </w:r>
      <w:r w:rsidRPr="003B202B">
        <w:rPr>
          <w:sz w:val="22"/>
          <w:szCs w:val="22"/>
        </w:rPr>
        <w:t xml:space="preserve"> cost implications, there is little to recommend this option.</w:t>
      </w:r>
    </w:p>
    <w:p w14:paraId="08DA8E32" w14:textId="77777777" w:rsidR="007F0DEE" w:rsidRDefault="007F0DEE" w:rsidP="007F0DEE">
      <w:pPr>
        <w:spacing w:line="312" w:lineRule="auto"/>
        <w:jc w:val="both"/>
        <w:rPr>
          <w:sz w:val="22"/>
          <w:szCs w:val="22"/>
        </w:rPr>
      </w:pPr>
    </w:p>
    <w:p w14:paraId="5442EDD2" w14:textId="3D3265B7" w:rsidR="003B202B" w:rsidRPr="003B202B" w:rsidRDefault="003B202B" w:rsidP="003B202B">
      <w:pPr>
        <w:spacing w:after="240" w:line="312" w:lineRule="auto"/>
        <w:jc w:val="both"/>
        <w:rPr>
          <w:b/>
          <w:bCs/>
          <w:sz w:val="22"/>
          <w:szCs w:val="22"/>
        </w:rPr>
      </w:pPr>
      <w:r w:rsidRPr="003B202B">
        <w:rPr>
          <w:b/>
          <w:bCs/>
          <w:sz w:val="22"/>
          <w:szCs w:val="22"/>
        </w:rPr>
        <w:t>Option 2: Consolidate &amp; Amend Legislation + Enhanced Cost Recovery</w:t>
      </w:r>
    </w:p>
    <w:p w14:paraId="58D854FF" w14:textId="14396BC9" w:rsidR="00641BB9" w:rsidRDefault="003B202B" w:rsidP="003B202B">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lastRenderedPageBreak/>
        <w:t xml:space="preserve">Option 2 assumes a tidy up of existing DAERA legislation in respect of dilapidation and dangerous buildings, amending powers and procedures as required to improve the effectiveness of the regime.  This would </w:t>
      </w:r>
      <w:r w:rsidRPr="003B202B">
        <w:rPr>
          <w:rFonts w:ascii="Arial" w:hAnsi="Arial" w:cs="Arial"/>
          <w:i/>
          <w:iCs/>
          <w:sz w:val="22"/>
          <w:szCs w:val="22"/>
        </w:rPr>
        <w:t>not</w:t>
      </w:r>
      <w:r w:rsidRPr="003C1577">
        <w:rPr>
          <w:rFonts w:ascii="Arial" w:hAnsi="Arial" w:cs="Arial"/>
          <w:sz w:val="22"/>
          <w:szCs w:val="22"/>
        </w:rPr>
        <w:t xml:space="preserve"> include the introduction of new provisions broadly equivalent to section 215 of the England &amp; Wales Town &amp; Country Planning Act 1990 (visual amenity – tackling “low level” dilapidation) or the Building Act 1984 (dangerous structures emergency provisions).</w:t>
      </w:r>
      <w:r>
        <w:rPr>
          <w:rFonts w:ascii="Arial" w:hAnsi="Arial" w:cs="Arial"/>
          <w:sz w:val="22"/>
          <w:szCs w:val="22"/>
        </w:rPr>
        <w:t xml:space="preserve"> </w:t>
      </w:r>
      <w:r w:rsidR="00641BB9" w:rsidRPr="003B202B">
        <w:rPr>
          <w:rFonts w:ascii="Arial" w:hAnsi="Arial" w:cs="Arial"/>
          <w:sz w:val="22"/>
          <w:szCs w:val="22"/>
        </w:rPr>
        <w:t>It may also be possible, in taking this approach, to provide for the making of subordinate legislation to provide greater procedural clarity, and to allow the Department to issue statutory guidance to councils.</w:t>
      </w:r>
    </w:p>
    <w:p w14:paraId="1A8426BE" w14:textId="77777777" w:rsidR="009B13D9" w:rsidRDefault="009B13D9" w:rsidP="003B202B">
      <w:pPr>
        <w:pStyle w:val="ListParagraph"/>
        <w:spacing w:line="312" w:lineRule="auto"/>
        <w:ind w:left="0"/>
        <w:contextualSpacing w:val="0"/>
        <w:jc w:val="both"/>
        <w:rPr>
          <w:rFonts w:ascii="Arial" w:hAnsi="Arial" w:cs="Arial"/>
          <w:sz w:val="22"/>
          <w:szCs w:val="22"/>
        </w:rPr>
      </w:pPr>
    </w:p>
    <w:p w14:paraId="50DD18A3" w14:textId="250D8530" w:rsidR="009B13D9" w:rsidRDefault="009B13D9" w:rsidP="003B202B">
      <w:pPr>
        <w:pStyle w:val="ListParagraph"/>
        <w:spacing w:line="312" w:lineRule="auto"/>
        <w:ind w:left="0"/>
        <w:contextualSpacing w:val="0"/>
        <w:jc w:val="both"/>
        <w:rPr>
          <w:rFonts w:ascii="Arial" w:hAnsi="Arial" w:cs="Arial"/>
          <w:sz w:val="22"/>
          <w:szCs w:val="22"/>
        </w:rPr>
      </w:pPr>
      <w:r>
        <w:rPr>
          <w:rFonts w:ascii="Arial" w:hAnsi="Arial" w:cs="Arial"/>
          <w:sz w:val="22"/>
          <w:szCs w:val="22"/>
        </w:rPr>
        <w:t xml:space="preserve">Enhanced cost recovery would </w:t>
      </w:r>
      <w:r w:rsidR="00764A5A">
        <w:rPr>
          <w:rFonts w:ascii="Arial" w:hAnsi="Arial" w:cs="Arial"/>
          <w:sz w:val="22"/>
          <w:szCs w:val="22"/>
        </w:rPr>
        <w:t>be delivered by way of legislation, clarifying councils’ powers (where relevant) to recover their costs from the relevant party with an interest in the property – by way of civil debt proceedings (via the courts), the sale of recovered materials and / or a charge on the estate.</w:t>
      </w:r>
    </w:p>
    <w:p w14:paraId="71582B00" w14:textId="77777777" w:rsidR="003B202B" w:rsidRPr="003B202B" w:rsidRDefault="003B202B" w:rsidP="003B202B">
      <w:pPr>
        <w:pStyle w:val="ListParagraph"/>
        <w:spacing w:line="312" w:lineRule="auto"/>
        <w:ind w:left="0"/>
        <w:contextualSpacing w:val="0"/>
        <w:jc w:val="both"/>
        <w:rPr>
          <w:rFonts w:ascii="Arial" w:hAnsi="Arial" w:cs="Arial"/>
          <w:sz w:val="22"/>
          <w:szCs w:val="22"/>
        </w:rPr>
      </w:pPr>
    </w:p>
    <w:p w14:paraId="7E41A09C" w14:textId="77777777" w:rsidR="00641BB9" w:rsidRDefault="00641BB9" w:rsidP="003B202B">
      <w:pPr>
        <w:pStyle w:val="ListParagraph"/>
        <w:spacing w:line="312" w:lineRule="auto"/>
        <w:ind w:left="0"/>
        <w:contextualSpacing w:val="0"/>
        <w:jc w:val="both"/>
        <w:rPr>
          <w:rFonts w:ascii="Arial" w:hAnsi="Arial" w:cs="Arial"/>
          <w:sz w:val="22"/>
          <w:szCs w:val="22"/>
        </w:rPr>
      </w:pPr>
      <w:r w:rsidRPr="003B202B">
        <w:rPr>
          <w:rFonts w:ascii="Arial" w:hAnsi="Arial" w:cs="Arial"/>
          <w:sz w:val="22"/>
          <w:szCs w:val="22"/>
        </w:rPr>
        <w:t xml:space="preserve">This option would not involve the introduction of new regimes like, for example, those in force in England and Wales. It would also not be possible to extend the provisions of the “Local Acts” to the whole of Northern Ireland through this type of Bill, </w:t>
      </w:r>
      <w:r w:rsidRPr="003B202B">
        <w:rPr>
          <w:rFonts w:ascii="Arial" w:hAnsi="Arial" w:cs="Arial"/>
          <w:i/>
          <w:iCs/>
          <w:sz w:val="22"/>
          <w:szCs w:val="22"/>
        </w:rPr>
        <w:t>precluding the possibility of delivering a single consistent regime throughout Northern Ireland</w:t>
      </w:r>
      <w:r w:rsidRPr="003B202B">
        <w:rPr>
          <w:rFonts w:ascii="Arial" w:hAnsi="Arial" w:cs="Arial"/>
          <w:sz w:val="22"/>
          <w:szCs w:val="22"/>
        </w:rPr>
        <w:t>. Specific elements of the Local Acts could, of course, be re-enacted on a NI-wide basis but this, effectively, would be new legislation.</w:t>
      </w:r>
    </w:p>
    <w:p w14:paraId="072B26A0" w14:textId="77777777" w:rsidR="003B202B" w:rsidRPr="003B202B" w:rsidRDefault="003B202B" w:rsidP="003B202B">
      <w:pPr>
        <w:pStyle w:val="ListParagraph"/>
        <w:spacing w:line="312" w:lineRule="auto"/>
        <w:ind w:left="0"/>
        <w:contextualSpacing w:val="0"/>
        <w:jc w:val="both"/>
        <w:rPr>
          <w:rFonts w:ascii="Arial" w:hAnsi="Arial" w:cs="Arial"/>
          <w:sz w:val="22"/>
          <w:szCs w:val="22"/>
        </w:rPr>
      </w:pPr>
    </w:p>
    <w:p w14:paraId="3EE8768F" w14:textId="77777777" w:rsidR="003B202B" w:rsidRDefault="00641BB9" w:rsidP="003B202B">
      <w:pPr>
        <w:pStyle w:val="ListParagraph"/>
        <w:spacing w:line="312" w:lineRule="auto"/>
        <w:ind w:left="0"/>
        <w:contextualSpacing w:val="0"/>
        <w:jc w:val="both"/>
        <w:rPr>
          <w:rFonts w:ascii="Arial" w:hAnsi="Arial" w:cs="Arial"/>
          <w:sz w:val="22"/>
          <w:szCs w:val="22"/>
        </w:rPr>
      </w:pPr>
      <w:r w:rsidRPr="003B202B">
        <w:rPr>
          <w:rFonts w:ascii="Arial" w:hAnsi="Arial" w:cs="Arial"/>
          <w:sz w:val="22"/>
          <w:szCs w:val="22"/>
        </w:rPr>
        <w:t xml:space="preserve">Non-statutory, but authoritative, best practice guidance may be regarded by the courts as binding but, for the removal of doubt, the power to publish statutory guidance could easily be included in a Bill of this nature. The technical aspects of any statutory guidance would be developed in conjunction with the relevant councils to ensure that practitioners were not unduly fettered. </w:t>
      </w:r>
    </w:p>
    <w:p w14:paraId="187E4292" w14:textId="77777777" w:rsidR="003B202B" w:rsidRDefault="003B202B" w:rsidP="003B202B">
      <w:pPr>
        <w:pStyle w:val="ListParagraph"/>
        <w:spacing w:line="312" w:lineRule="auto"/>
        <w:ind w:left="0"/>
        <w:contextualSpacing w:val="0"/>
        <w:jc w:val="both"/>
        <w:rPr>
          <w:rFonts w:ascii="Arial" w:hAnsi="Arial" w:cs="Arial"/>
          <w:sz w:val="22"/>
          <w:szCs w:val="22"/>
        </w:rPr>
      </w:pPr>
    </w:p>
    <w:p w14:paraId="36BB890B" w14:textId="3ECC8EF7" w:rsidR="00641BB9" w:rsidRDefault="00641BB9" w:rsidP="003B202B">
      <w:pPr>
        <w:pStyle w:val="ListParagraph"/>
        <w:spacing w:line="312" w:lineRule="auto"/>
        <w:ind w:left="0"/>
        <w:contextualSpacing w:val="0"/>
        <w:jc w:val="both"/>
        <w:rPr>
          <w:rFonts w:ascii="Arial" w:hAnsi="Arial" w:cs="Arial"/>
          <w:sz w:val="22"/>
          <w:szCs w:val="22"/>
        </w:rPr>
      </w:pPr>
      <w:r w:rsidRPr="003B202B">
        <w:rPr>
          <w:rFonts w:ascii="Arial" w:hAnsi="Arial" w:cs="Arial"/>
          <w:sz w:val="22"/>
          <w:szCs w:val="22"/>
        </w:rPr>
        <w:t>Providing no additional statutory duties were introduced by such a Bill then no significant additional costs would be imposed on the councils. However, it would be hoped that improving the clarity of the legislation and making it more workable would increase the activity levels of councils who have not engaged with this legislation.</w:t>
      </w:r>
    </w:p>
    <w:p w14:paraId="27CA61DC" w14:textId="77777777" w:rsidR="003B202B" w:rsidRPr="003B202B" w:rsidRDefault="003B202B" w:rsidP="003B202B">
      <w:pPr>
        <w:pStyle w:val="ListParagraph"/>
        <w:spacing w:line="312" w:lineRule="auto"/>
        <w:ind w:left="0"/>
        <w:contextualSpacing w:val="0"/>
        <w:jc w:val="both"/>
        <w:rPr>
          <w:rFonts w:ascii="Arial" w:hAnsi="Arial" w:cs="Arial"/>
          <w:sz w:val="22"/>
          <w:szCs w:val="22"/>
        </w:rPr>
      </w:pPr>
    </w:p>
    <w:p w14:paraId="538534F3" w14:textId="0C23E01C" w:rsidR="00641BB9" w:rsidRPr="003B202B" w:rsidRDefault="00641BB9" w:rsidP="003B202B">
      <w:pPr>
        <w:pStyle w:val="ListParagraph"/>
        <w:spacing w:line="312" w:lineRule="auto"/>
        <w:ind w:left="0"/>
        <w:contextualSpacing w:val="0"/>
        <w:jc w:val="both"/>
        <w:rPr>
          <w:rFonts w:ascii="Arial" w:hAnsi="Arial" w:cs="Arial"/>
          <w:sz w:val="22"/>
          <w:szCs w:val="22"/>
        </w:rPr>
      </w:pPr>
      <w:r w:rsidRPr="003B202B">
        <w:rPr>
          <w:rFonts w:ascii="Arial" w:hAnsi="Arial" w:cs="Arial"/>
          <w:sz w:val="22"/>
          <w:szCs w:val="22"/>
        </w:rPr>
        <w:t xml:space="preserve">While this option is likely to improve the clarity and workability of the existing legislation, these improvements would be relatively modest and would not broaden the scope of the legislation to any great </w:t>
      </w:r>
      <w:r w:rsidR="003B202B" w:rsidRPr="003B202B">
        <w:rPr>
          <w:rFonts w:ascii="Arial" w:hAnsi="Arial" w:cs="Arial"/>
          <w:sz w:val="22"/>
          <w:szCs w:val="22"/>
        </w:rPr>
        <w:t>degree and</w:t>
      </w:r>
      <w:r w:rsidRPr="003B202B">
        <w:rPr>
          <w:rFonts w:ascii="Arial" w:hAnsi="Arial" w:cs="Arial"/>
          <w:sz w:val="22"/>
          <w:szCs w:val="22"/>
        </w:rPr>
        <w:t xml:space="preserve"> would not therefore deal with some of the fundamental deficiencies of that legislation.</w:t>
      </w:r>
      <w:r w:rsidR="003B202B">
        <w:rPr>
          <w:rFonts w:ascii="Arial" w:hAnsi="Arial" w:cs="Arial"/>
          <w:sz w:val="22"/>
          <w:szCs w:val="22"/>
        </w:rPr>
        <w:t xml:space="preserve"> The inability to tackle ‘low-level dilapidation’ would be of particular significance because </w:t>
      </w:r>
      <w:r w:rsidR="004106E1">
        <w:rPr>
          <w:rFonts w:ascii="Arial" w:hAnsi="Arial" w:cs="Arial"/>
          <w:sz w:val="22"/>
          <w:szCs w:val="22"/>
        </w:rPr>
        <w:t>such intervention</w:t>
      </w:r>
      <w:r w:rsidR="003B202B">
        <w:rPr>
          <w:rFonts w:ascii="Arial" w:hAnsi="Arial" w:cs="Arial"/>
          <w:sz w:val="22"/>
          <w:szCs w:val="22"/>
        </w:rPr>
        <w:t xml:space="preserve"> has significant long-term benefits by preventing buildings from becoming seriously dilapidated at an early stage.</w:t>
      </w:r>
    </w:p>
    <w:p w14:paraId="384D32D5" w14:textId="77777777" w:rsidR="00641BB9" w:rsidRDefault="00641BB9" w:rsidP="00641BB9">
      <w:pPr>
        <w:tabs>
          <w:tab w:val="left" w:pos="7920"/>
        </w:tabs>
        <w:rPr>
          <w:b/>
          <w:sz w:val="20"/>
        </w:rPr>
      </w:pPr>
    </w:p>
    <w:p w14:paraId="0D77A1C2" w14:textId="77777777" w:rsidR="00B57816" w:rsidRPr="003C1577" w:rsidRDefault="00B57816" w:rsidP="003C1577">
      <w:pPr>
        <w:tabs>
          <w:tab w:val="left" w:pos="7920"/>
        </w:tabs>
        <w:spacing w:line="312" w:lineRule="auto"/>
        <w:rPr>
          <w:b/>
          <w:bCs/>
          <w:i/>
          <w:iCs/>
          <w:sz w:val="22"/>
          <w:szCs w:val="22"/>
        </w:rPr>
      </w:pPr>
    </w:p>
    <w:p w14:paraId="1B53A716" w14:textId="0EE9406C" w:rsidR="00B57816" w:rsidRPr="004106E1" w:rsidRDefault="00B57816" w:rsidP="004106E1">
      <w:pPr>
        <w:tabs>
          <w:tab w:val="left" w:pos="7920"/>
        </w:tabs>
        <w:spacing w:line="312" w:lineRule="auto"/>
        <w:jc w:val="both"/>
        <w:rPr>
          <w:b/>
          <w:bCs/>
          <w:sz w:val="22"/>
          <w:szCs w:val="22"/>
        </w:rPr>
      </w:pPr>
      <w:r w:rsidRPr="004106E1">
        <w:rPr>
          <w:b/>
          <w:bCs/>
          <w:sz w:val="22"/>
          <w:szCs w:val="22"/>
        </w:rPr>
        <w:t>Option 3: New Broader Regime + Enhanced Cost Recovery</w:t>
      </w:r>
    </w:p>
    <w:p w14:paraId="6F76917A" w14:textId="77777777" w:rsidR="004106E1" w:rsidRDefault="004106E1" w:rsidP="004106E1">
      <w:pPr>
        <w:pStyle w:val="ListParagraph"/>
        <w:spacing w:line="312" w:lineRule="auto"/>
        <w:ind w:left="0"/>
        <w:contextualSpacing w:val="0"/>
        <w:jc w:val="both"/>
        <w:rPr>
          <w:rFonts w:ascii="Arial" w:hAnsi="Arial" w:cs="Arial"/>
          <w:sz w:val="22"/>
          <w:szCs w:val="22"/>
        </w:rPr>
      </w:pPr>
    </w:p>
    <w:p w14:paraId="262A69CF" w14:textId="39AA7916" w:rsidR="004106E1" w:rsidRDefault="004106E1" w:rsidP="004106E1">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t xml:space="preserve">Option 3 describes a completely new regime to encompass all the relevant elements of the existing legislation in a single Act alongside new provisions e.g. powers </w:t>
      </w:r>
      <w:proofErr w:type="gramStart"/>
      <w:r w:rsidRPr="003C1577">
        <w:rPr>
          <w:rFonts w:ascii="Arial" w:hAnsi="Arial" w:cs="Arial"/>
          <w:sz w:val="22"/>
          <w:szCs w:val="22"/>
        </w:rPr>
        <w:t>similar to</w:t>
      </w:r>
      <w:proofErr w:type="gramEnd"/>
      <w:r w:rsidRPr="003C1577">
        <w:rPr>
          <w:rFonts w:ascii="Arial" w:hAnsi="Arial" w:cs="Arial"/>
          <w:sz w:val="22"/>
          <w:szCs w:val="22"/>
        </w:rPr>
        <w:t xml:space="preserve"> section 215 of the England &amp; Wales Town &amp; Country Planning Act 1990</w:t>
      </w:r>
      <w:r>
        <w:rPr>
          <w:rFonts w:ascii="Arial" w:hAnsi="Arial" w:cs="Arial"/>
          <w:sz w:val="22"/>
          <w:szCs w:val="22"/>
        </w:rPr>
        <w:t xml:space="preserve"> (low-level dilapidation)</w:t>
      </w:r>
      <w:r w:rsidRPr="003C1577">
        <w:rPr>
          <w:rFonts w:ascii="Arial" w:hAnsi="Arial" w:cs="Arial"/>
          <w:sz w:val="22"/>
          <w:szCs w:val="22"/>
        </w:rPr>
        <w:t>. As for Option 2, this Option would include enhanced cost recovery provisions for Councils but also new comprehensive formal guidance for Councils.</w:t>
      </w:r>
    </w:p>
    <w:p w14:paraId="540881CF" w14:textId="77777777" w:rsidR="004106E1" w:rsidRDefault="004106E1" w:rsidP="004106E1">
      <w:pPr>
        <w:pStyle w:val="ListParagraph"/>
        <w:spacing w:line="312" w:lineRule="auto"/>
        <w:ind w:left="0"/>
        <w:contextualSpacing w:val="0"/>
        <w:jc w:val="both"/>
        <w:rPr>
          <w:rFonts w:ascii="Arial" w:hAnsi="Arial" w:cs="Arial"/>
          <w:sz w:val="22"/>
          <w:szCs w:val="22"/>
        </w:rPr>
      </w:pPr>
    </w:p>
    <w:p w14:paraId="69BBFB3F" w14:textId="1BB6CC46" w:rsidR="004106E1" w:rsidRDefault="004106E1" w:rsidP="004106E1">
      <w:pPr>
        <w:pStyle w:val="ListParagraph"/>
        <w:spacing w:line="312" w:lineRule="auto"/>
        <w:ind w:left="0"/>
        <w:jc w:val="both"/>
        <w:rPr>
          <w:rFonts w:ascii="Arial" w:hAnsi="Arial" w:cs="Arial"/>
          <w:sz w:val="22"/>
          <w:szCs w:val="22"/>
        </w:rPr>
      </w:pPr>
      <w:r w:rsidRPr="004106E1">
        <w:rPr>
          <w:rFonts w:ascii="Arial" w:hAnsi="Arial" w:cs="Arial"/>
          <w:sz w:val="22"/>
          <w:szCs w:val="22"/>
        </w:rPr>
        <w:t>The introduction of a new regime would allow us to better shape a fit</w:t>
      </w:r>
      <w:r>
        <w:rPr>
          <w:rFonts w:ascii="Arial" w:hAnsi="Arial" w:cs="Arial"/>
          <w:sz w:val="22"/>
          <w:szCs w:val="22"/>
        </w:rPr>
        <w:t>-</w:t>
      </w:r>
      <w:r w:rsidRPr="004106E1">
        <w:rPr>
          <w:rFonts w:ascii="Arial" w:hAnsi="Arial" w:cs="Arial"/>
          <w:sz w:val="22"/>
          <w:szCs w:val="22"/>
        </w:rPr>
        <w:t>for</w:t>
      </w:r>
      <w:r>
        <w:rPr>
          <w:rFonts w:ascii="Arial" w:hAnsi="Arial" w:cs="Arial"/>
          <w:sz w:val="22"/>
          <w:szCs w:val="22"/>
        </w:rPr>
        <w:t>-</w:t>
      </w:r>
      <w:r w:rsidRPr="004106E1">
        <w:rPr>
          <w:rFonts w:ascii="Arial" w:hAnsi="Arial" w:cs="Arial"/>
          <w:sz w:val="22"/>
          <w:szCs w:val="22"/>
        </w:rPr>
        <w:t xml:space="preserve">purpose regime that would be appropriate for a wide range of scenarios. Enhanced procedures to allow for appropriate protection of </w:t>
      </w:r>
      <w:r w:rsidRPr="004106E1">
        <w:rPr>
          <w:rFonts w:ascii="Arial" w:hAnsi="Arial" w:cs="Arial"/>
          <w:sz w:val="22"/>
          <w:szCs w:val="22"/>
        </w:rPr>
        <w:lastRenderedPageBreak/>
        <w:t>heritage sites could also be built into such a Bill, addressing the problems identified with the existing legislation – i.e. the potentially perverse incentive to allow heritage buildings to fall into disrepair with a view to subsequent demolition.</w:t>
      </w:r>
    </w:p>
    <w:p w14:paraId="3C8B6803" w14:textId="77777777" w:rsidR="004106E1" w:rsidRPr="004106E1" w:rsidRDefault="004106E1" w:rsidP="004106E1">
      <w:pPr>
        <w:pStyle w:val="ListParagraph"/>
        <w:spacing w:line="312" w:lineRule="auto"/>
        <w:ind w:left="0"/>
        <w:jc w:val="both"/>
        <w:rPr>
          <w:rFonts w:ascii="Arial" w:hAnsi="Arial" w:cs="Arial"/>
          <w:sz w:val="22"/>
          <w:szCs w:val="22"/>
        </w:rPr>
      </w:pPr>
    </w:p>
    <w:p w14:paraId="6BA28051" w14:textId="504B4FEA" w:rsidR="004106E1" w:rsidRDefault="004106E1" w:rsidP="004106E1">
      <w:pPr>
        <w:pStyle w:val="ListParagraph"/>
        <w:spacing w:line="312" w:lineRule="auto"/>
        <w:ind w:left="0"/>
        <w:jc w:val="both"/>
        <w:rPr>
          <w:rFonts w:ascii="Arial" w:hAnsi="Arial" w:cs="Arial"/>
          <w:sz w:val="22"/>
          <w:szCs w:val="22"/>
        </w:rPr>
      </w:pPr>
      <w:r w:rsidRPr="004106E1">
        <w:rPr>
          <w:rFonts w:ascii="Arial" w:hAnsi="Arial" w:cs="Arial"/>
          <w:sz w:val="22"/>
          <w:szCs w:val="22"/>
        </w:rPr>
        <w:t>This option could give councils an effective tool to encourage the regeneration and revitalisation of their areas, particularly the town centres that have suffered considerable decline over recent years. Even if the final regime is to be as wide-ranging as this option envisages, it is highly likely that the benefits that would accrue would far outstrip the costs.</w:t>
      </w:r>
    </w:p>
    <w:p w14:paraId="27478B61" w14:textId="77777777" w:rsidR="004106E1" w:rsidRPr="004106E1" w:rsidRDefault="004106E1" w:rsidP="004106E1">
      <w:pPr>
        <w:pStyle w:val="ListParagraph"/>
        <w:spacing w:line="312" w:lineRule="auto"/>
        <w:ind w:left="0"/>
        <w:jc w:val="both"/>
        <w:rPr>
          <w:rFonts w:ascii="Arial" w:hAnsi="Arial" w:cs="Arial"/>
          <w:sz w:val="22"/>
          <w:szCs w:val="22"/>
        </w:rPr>
      </w:pPr>
    </w:p>
    <w:p w14:paraId="54219ADC" w14:textId="77777777" w:rsidR="004106E1" w:rsidRDefault="004106E1" w:rsidP="004106E1">
      <w:pPr>
        <w:pStyle w:val="ListParagraph"/>
        <w:spacing w:line="312" w:lineRule="auto"/>
        <w:ind w:left="0"/>
        <w:jc w:val="both"/>
        <w:rPr>
          <w:rFonts w:ascii="Arial" w:hAnsi="Arial" w:cs="Arial"/>
          <w:sz w:val="22"/>
          <w:szCs w:val="22"/>
        </w:rPr>
      </w:pPr>
      <w:r w:rsidRPr="004106E1">
        <w:rPr>
          <w:rFonts w:ascii="Arial" w:hAnsi="Arial" w:cs="Arial"/>
          <w:sz w:val="22"/>
          <w:szCs w:val="22"/>
        </w:rPr>
        <w:t>Although benefits are likely to exceed costs it is accepted that effective implementation of this option would require councils to allocate adequate resources. However, with the broader range of local government powers from April 2015, it is considered appropriate for them to take responsibility for determining the priority of this issue for their area and resourcing it accordingly.</w:t>
      </w:r>
    </w:p>
    <w:p w14:paraId="5E8098FA" w14:textId="77777777" w:rsidR="004106E1" w:rsidRPr="004106E1" w:rsidRDefault="004106E1" w:rsidP="004106E1">
      <w:pPr>
        <w:pStyle w:val="ListParagraph"/>
        <w:spacing w:line="312" w:lineRule="auto"/>
        <w:ind w:left="0"/>
        <w:jc w:val="both"/>
        <w:rPr>
          <w:rFonts w:ascii="Arial" w:hAnsi="Arial" w:cs="Arial"/>
          <w:sz w:val="22"/>
          <w:szCs w:val="22"/>
        </w:rPr>
      </w:pPr>
    </w:p>
    <w:p w14:paraId="283ED871" w14:textId="77777777" w:rsidR="004106E1" w:rsidRPr="004106E1" w:rsidRDefault="004106E1" w:rsidP="004106E1">
      <w:pPr>
        <w:pStyle w:val="ListParagraph"/>
        <w:spacing w:line="312" w:lineRule="auto"/>
        <w:ind w:left="0"/>
        <w:jc w:val="both"/>
        <w:rPr>
          <w:rFonts w:ascii="Arial" w:hAnsi="Arial" w:cs="Arial"/>
          <w:sz w:val="22"/>
          <w:szCs w:val="22"/>
        </w:rPr>
      </w:pPr>
      <w:r w:rsidRPr="004106E1">
        <w:rPr>
          <w:rFonts w:ascii="Arial" w:hAnsi="Arial" w:cs="Arial"/>
          <w:sz w:val="22"/>
          <w:szCs w:val="22"/>
        </w:rPr>
        <w:t xml:space="preserve">There are </w:t>
      </w:r>
      <w:proofErr w:type="gramStart"/>
      <w:r w:rsidRPr="004106E1">
        <w:rPr>
          <w:rFonts w:ascii="Arial" w:hAnsi="Arial" w:cs="Arial"/>
          <w:sz w:val="22"/>
          <w:szCs w:val="22"/>
        </w:rPr>
        <w:t>a number of</w:t>
      </w:r>
      <w:proofErr w:type="gramEnd"/>
      <w:r w:rsidRPr="004106E1">
        <w:rPr>
          <w:rFonts w:ascii="Arial" w:hAnsi="Arial" w:cs="Arial"/>
          <w:sz w:val="22"/>
          <w:szCs w:val="22"/>
        </w:rPr>
        <w:t xml:space="preserve"> ways that the potential financial implications could be managed. These include:</w:t>
      </w:r>
    </w:p>
    <w:p w14:paraId="0E023DD2" w14:textId="00D57D8D" w:rsidR="004106E1" w:rsidRPr="004106E1" w:rsidRDefault="004106E1" w:rsidP="007F0DEE">
      <w:pPr>
        <w:pStyle w:val="ListParagraph"/>
        <w:numPr>
          <w:ilvl w:val="0"/>
          <w:numId w:val="7"/>
        </w:numPr>
        <w:spacing w:line="312" w:lineRule="auto"/>
        <w:jc w:val="both"/>
        <w:rPr>
          <w:rFonts w:ascii="Arial" w:hAnsi="Arial" w:cs="Arial"/>
          <w:sz w:val="22"/>
          <w:szCs w:val="22"/>
        </w:rPr>
      </w:pPr>
      <w:r w:rsidRPr="004106E1">
        <w:rPr>
          <w:rFonts w:ascii="Arial" w:hAnsi="Arial" w:cs="Arial"/>
          <w:sz w:val="22"/>
          <w:szCs w:val="22"/>
        </w:rPr>
        <w:t xml:space="preserve">strategic prioritisation of potential problem </w:t>
      </w:r>
      <w:proofErr w:type="gramStart"/>
      <w:r w:rsidRPr="004106E1">
        <w:rPr>
          <w:rFonts w:ascii="Arial" w:hAnsi="Arial" w:cs="Arial"/>
          <w:sz w:val="22"/>
          <w:szCs w:val="22"/>
        </w:rPr>
        <w:t>sites;</w:t>
      </w:r>
      <w:proofErr w:type="gramEnd"/>
    </w:p>
    <w:p w14:paraId="070A61CE" w14:textId="0461873D" w:rsidR="004106E1" w:rsidRDefault="004106E1" w:rsidP="007F0DEE">
      <w:pPr>
        <w:pStyle w:val="ListParagraph"/>
        <w:numPr>
          <w:ilvl w:val="0"/>
          <w:numId w:val="7"/>
        </w:numPr>
        <w:spacing w:line="312" w:lineRule="auto"/>
        <w:jc w:val="both"/>
        <w:rPr>
          <w:rFonts w:ascii="Arial" w:hAnsi="Arial" w:cs="Arial"/>
          <w:sz w:val="22"/>
          <w:szCs w:val="22"/>
        </w:rPr>
      </w:pPr>
      <w:r w:rsidRPr="004106E1">
        <w:rPr>
          <w:rFonts w:ascii="Arial" w:hAnsi="Arial" w:cs="Arial"/>
          <w:sz w:val="22"/>
          <w:szCs w:val="22"/>
        </w:rPr>
        <w:t xml:space="preserve">the inclusion of robust and effective cost recovery </w:t>
      </w:r>
      <w:proofErr w:type="gramStart"/>
      <w:r w:rsidRPr="004106E1">
        <w:rPr>
          <w:rFonts w:ascii="Arial" w:hAnsi="Arial" w:cs="Arial"/>
          <w:sz w:val="22"/>
          <w:szCs w:val="22"/>
        </w:rPr>
        <w:t>provisions;</w:t>
      </w:r>
      <w:proofErr w:type="gramEnd"/>
    </w:p>
    <w:p w14:paraId="7BF691BF" w14:textId="6798CBB4" w:rsidR="007F0DEE" w:rsidRPr="004106E1" w:rsidRDefault="007F0DEE" w:rsidP="007F0DEE">
      <w:pPr>
        <w:pStyle w:val="ListParagraph"/>
        <w:numPr>
          <w:ilvl w:val="0"/>
          <w:numId w:val="7"/>
        </w:numPr>
        <w:spacing w:line="312" w:lineRule="auto"/>
        <w:jc w:val="both"/>
        <w:rPr>
          <w:rFonts w:ascii="Arial" w:hAnsi="Arial" w:cs="Arial"/>
          <w:sz w:val="22"/>
          <w:szCs w:val="22"/>
        </w:rPr>
      </w:pPr>
      <w:r>
        <w:rPr>
          <w:rFonts w:ascii="Arial" w:hAnsi="Arial" w:cs="Arial"/>
          <w:sz w:val="22"/>
          <w:szCs w:val="22"/>
        </w:rPr>
        <w:t xml:space="preserve">sale of recovered </w:t>
      </w:r>
      <w:proofErr w:type="gramStart"/>
      <w:r>
        <w:rPr>
          <w:rFonts w:ascii="Arial" w:hAnsi="Arial" w:cs="Arial"/>
          <w:sz w:val="22"/>
          <w:szCs w:val="22"/>
        </w:rPr>
        <w:t>materials;</w:t>
      </w:r>
      <w:proofErr w:type="gramEnd"/>
    </w:p>
    <w:p w14:paraId="3456DE60" w14:textId="75348075" w:rsidR="004106E1" w:rsidRPr="004106E1" w:rsidRDefault="004106E1" w:rsidP="007F0DEE">
      <w:pPr>
        <w:pStyle w:val="ListParagraph"/>
        <w:numPr>
          <w:ilvl w:val="0"/>
          <w:numId w:val="7"/>
        </w:numPr>
        <w:spacing w:line="312" w:lineRule="auto"/>
        <w:jc w:val="both"/>
        <w:rPr>
          <w:rFonts w:ascii="Arial" w:hAnsi="Arial" w:cs="Arial"/>
          <w:sz w:val="22"/>
          <w:szCs w:val="22"/>
        </w:rPr>
      </w:pPr>
      <w:r w:rsidRPr="004106E1">
        <w:rPr>
          <w:rFonts w:ascii="Arial" w:hAnsi="Arial" w:cs="Arial"/>
          <w:sz w:val="22"/>
          <w:szCs w:val="22"/>
        </w:rPr>
        <w:t>a charging scheme for surveys, inspections etc. associated with determining buildings as dangerous</w:t>
      </w:r>
    </w:p>
    <w:p w14:paraId="6F199353" w14:textId="77777777" w:rsidR="004106E1" w:rsidRDefault="004106E1" w:rsidP="004106E1">
      <w:pPr>
        <w:pStyle w:val="ListParagraph"/>
        <w:spacing w:line="312" w:lineRule="auto"/>
        <w:ind w:left="0"/>
        <w:jc w:val="both"/>
        <w:rPr>
          <w:rFonts w:ascii="Arial" w:hAnsi="Arial" w:cs="Arial"/>
          <w:sz w:val="22"/>
          <w:szCs w:val="22"/>
        </w:rPr>
      </w:pPr>
    </w:p>
    <w:p w14:paraId="570486B5" w14:textId="437E94FB" w:rsidR="004106E1" w:rsidRPr="004106E1" w:rsidRDefault="004106E1" w:rsidP="004106E1">
      <w:pPr>
        <w:pStyle w:val="ListParagraph"/>
        <w:spacing w:line="312" w:lineRule="auto"/>
        <w:ind w:left="0"/>
        <w:jc w:val="both"/>
        <w:rPr>
          <w:rFonts w:ascii="Arial" w:hAnsi="Arial" w:cs="Arial"/>
          <w:sz w:val="22"/>
          <w:szCs w:val="22"/>
        </w:rPr>
      </w:pPr>
      <w:r w:rsidRPr="004106E1">
        <w:rPr>
          <w:rFonts w:ascii="Arial" w:hAnsi="Arial" w:cs="Arial"/>
          <w:sz w:val="22"/>
          <w:szCs w:val="22"/>
        </w:rPr>
        <w:t xml:space="preserve">It is reasonable to assume that the long-term cost to the public sector </w:t>
      </w:r>
      <w:r w:rsidR="007F0DEE">
        <w:rPr>
          <w:rFonts w:ascii="Arial" w:hAnsi="Arial" w:cs="Arial"/>
          <w:sz w:val="22"/>
          <w:szCs w:val="22"/>
        </w:rPr>
        <w:t xml:space="preserve">(district councils) </w:t>
      </w:r>
      <w:r w:rsidRPr="004106E1">
        <w:rPr>
          <w:rFonts w:ascii="Arial" w:hAnsi="Arial" w:cs="Arial"/>
          <w:sz w:val="22"/>
          <w:szCs w:val="22"/>
        </w:rPr>
        <w:t xml:space="preserve">of implementing a robust and effective regime could be relatively modest. </w:t>
      </w:r>
    </w:p>
    <w:p w14:paraId="234266EB" w14:textId="77777777" w:rsidR="00B57816" w:rsidRDefault="00B57816" w:rsidP="003C1577">
      <w:pPr>
        <w:tabs>
          <w:tab w:val="left" w:pos="7920"/>
        </w:tabs>
        <w:spacing w:line="312" w:lineRule="auto"/>
        <w:rPr>
          <w:b/>
          <w:bCs/>
          <w:i/>
          <w:iCs/>
          <w:sz w:val="22"/>
          <w:szCs w:val="22"/>
        </w:rPr>
      </w:pPr>
    </w:p>
    <w:p w14:paraId="615AD89A" w14:textId="77777777" w:rsidR="004106E1" w:rsidRPr="003C1577" w:rsidRDefault="004106E1" w:rsidP="003C1577">
      <w:pPr>
        <w:tabs>
          <w:tab w:val="left" w:pos="7920"/>
        </w:tabs>
        <w:spacing w:line="312" w:lineRule="auto"/>
        <w:rPr>
          <w:b/>
          <w:bCs/>
          <w:i/>
          <w:iCs/>
          <w:sz w:val="22"/>
          <w:szCs w:val="22"/>
        </w:rPr>
      </w:pPr>
    </w:p>
    <w:p w14:paraId="73E275E9" w14:textId="28E35E05" w:rsidR="00B57816" w:rsidRPr="007F0DEE" w:rsidRDefault="00B57816" w:rsidP="007F0DEE">
      <w:pPr>
        <w:tabs>
          <w:tab w:val="left" w:pos="7920"/>
        </w:tabs>
        <w:spacing w:line="312" w:lineRule="auto"/>
        <w:jc w:val="both"/>
        <w:rPr>
          <w:b/>
          <w:bCs/>
          <w:sz w:val="22"/>
          <w:szCs w:val="22"/>
        </w:rPr>
      </w:pPr>
      <w:r w:rsidRPr="007F0DEE">
        <w:rPr>
          <w:b/>
          <w:bCs/>
          <w:sz w:val="22"/>
          <w:szCs w:val="22"/>
        </w:rPr>
        <w:t xml:space="preserve">Option 4: New Broader Regime + Enhanced Cost Recovery (as per option 3) </w:t>
      </w:r>
      <w:r w:rsidR="007F0DEE">
        <w:rPr>
          <w:b/>
          <w:bCs/>
          <w:sz w:val="22"/>
          <w:szCs w:val="22"/>
        </w:rPr>
        <w:t>+ Additional</w:t>
      </w:r>
      <w:r w:rsidRPr="007F0DEE">
        <w:rPr>
          <w:b/>
          <w:bCs/>
          <w:sz w:val="22"/>
          <w:szCs w:val="22"/>
        </w:rPr>
        <w:t xml:space="preserve"> Financial Support from </w:t>
      </w:r>
      <w:r w:rsidR="007F0DEE">
        <w:rPr>
          <w:b/>
          <w:bCs/>
          <w:sz w:val="22"/>
          <w:szCs w:val="22"/>
        </w:rPr>
        <w:t>NI Executive</w:t>
      </w:r>
      <w:r w:rsidR="007F0DEE" w:rsidRPr="007F0DEE">
        <w:rPr>
          <w:b/>
          <w:bCs/>
          <w:sz w:val="22"/>
          <w:szCs w:val="22"/>
        </w:rPr>
        <w:t xml:space="preserve"> </w:t>
      </w:r>
      <w:r w:rsidR="007F0DEE">
        <w:rPr>
          <w:b/>
          <w:bCs/>
          <w:sz w:val="22"/>
          <w:szCs w:val="22"/>
        </w:rPr>
        <w:t xml:space="preserve">/ </w:t>
      </w:r>
      <w:r w:rsidR="007F0DEE" w:rsidRPr="007F0DEE">
        <w:rPr>
          <w:b/>
          <w:bCs/>
          <w:sz w:val="22"/>
          <w:szCs w:val="22"/>
        </w:rPr>
        <w:t>DAERA</w:t>
      </w:r>
    </w:p>
    <w:p w14:paraId="2C75DBC5" w14:textId="77777777" w:rsidR="00F35671" w:rsidRPr="003C1577" w:rsidRDefault="00F35671" w:rsidP="003C1577">
      <w:pPr>
        <w:pStyle w:val="ListParagraph"/>
        <w:spacing w:line="312" w:lineRule="auto"/>
        <w:ind w:left="0"/>
        <w:contextualSpacing w:val="0"/>
        <w:jc w:val="both"/>
        <w:rPr>
          <w:rFonts w:ascii="Arial" w:hAnsi="Arial" w:cs="Arial"/>
          <w:sz w:val="22"/>
          <w:szCs w:val="22"/>
        </w:rPr>
      </w:pPr>
    </w:p>
    <w:p w14:paraId="4E2B553C" w14:textId="27476CE1" w:rsidR="007C26BA" w:rsidRDefault="004106E1" w:rsidP="007C26BA">
      <w:pPr>
        <w:pStyle w:val="ListParagraph"/>
        <w:spacing w:after="60" w:line="312" w:lineRule="auto"/>
        <w:ind w:left="0"/>
        <w:contextualSpacing w:val="0"/>
        <w:jc w:val="both"/>
        <w:rPr>
          <w:rFonts w:ascii="Arial" w:hAnsi="Arial" w:cs="Arial"/>
          <w:sz w:val="22"/>
          <w:szCs w:val="22"/>
        </w:rPr>
      </w:pPr>
      <w:r w:rsidRPr="003C1577">
        <w:rPr>
          <w:rFonts w:ascii="Arial" w:hAnsi="Arial" w:cs="Arial"/>
          <w:sz w:val="22"/>
          <w:szCs w:val="22"/>
        </w:rPr>
        <w:t xml:space="preserve">Option 4 is </w:t>
      </w:r>
      <w:r w:rsidR="007C26BA">
        <w:rPr>
          <w:rFonts w:ascii="Arial" w:hAnsi="Arial" w:cs="Arial"/>
          <w:sz w:val="22"/>
          <w:szCs w:val="22"/>
        </w:rPr>
        <w:t xml:space="preserve">essentially </w:t>
      </w:r>
      <w:r w:rsidRPr="003C1577">
        <w:rPr>
          <w:rFonts w:ascii="Arial" w:hAnsi="Arial" w:cs="Arial"/>
          <w:sz w:val="22"/>
          <w:szCs w:val="22"/>
        </w:rPr>
        <w:t xml:space="preserve">the same as option 3 but with the inclusion of </w:t>
      </w:r>
      <w:r w:rsidR="007C26BA">
        <w:rPr>
          <w:rFonts w:ascii="Arial" w:hAnsi="Arial" w:cs="Arial"/>
          <w:sz w:val="22"/>
          <w:szCs w:val="22"/>
        </w:rPr>
        <w:t>f</w:t>
      </w:r>
      <w:r w:rsidRPr="003C1577">
        <w:rPr>
          <w:rFonts w:ascii="Arial" w:hAnsi="Arial" w:cs="Arial"/>
          <w:sz w:val="22"/>
          <w:szCs w:val="22"/>
        </w:rPr>
        <w:t xml:space="preserve">inancial </w:t>
      </w:r>
      <w:r w:rsidR="007C26BA">
        <w:rPr>
          <w:rFonts w:ascii="Arial" w:hAnsi="Arial" w:cs="Arial"/>
          <w:sz w:val="22"/>
          <w:szCs w:val="22"/>
        </w:rPr>
        <w:t>s</w:t>
      </w:r>
      <w:r w:rsidRPr="003C1577">
        <w:rPr>
          <w:rFonts w:ascii="Arial" w:hAnsi="Arial" w:cs="Arial"/>
          <w:sz w:val="22"/>
          <w:szCs w:val="22"/>
        </w:rPr>
        <w:t xml:space="preserve">upport from </w:t>
      </w:r>
      <w:r w:rsidR="007C26BA">
        <w:rPr>
          <w:rFonts w:ascii="Arial" w:hAnsi="Arial" w:cs="Arial"/>
          <w:sz w:val="22"/>
          <w:szCs w:val="22"/>
        </w:rPr>
        <w:t xml:space="preserve">the Northern Ireland Executive or </w:t>
      </w:r>
      <w:r w:rsidRPr="003C1577">
        <w:rPr>
          <w:rFonts w:ascii="Arial" w:hAnsi="Arial" w:cs="Arial"/>
          <w:sz w:val="22"/>
          <w:szCs w:val="22"/>
        </w:rPr>
        <w:t>DAERA. Due to</w:t>
      </w:r>
      <w:r w:rsidR="007C26BA">
        <w:rPr>
          <w:rFonts w:ascii="Arial" w:hAnsi="Arial" w:cs="Arial"/>
          <w:sz w:val="22"/>
          <w:szCs w:val="22"/>
        </w:rPr>
        <w:t xml:space="preserve"> the:</w:t>
      </w:r>
    </w:p>
    <w:p w14:paraId="0EF12A7C" w14:textId="5E2497A8" w:rsidR="007C26BA" w:rsidRDefault="007C26BA" w:rsidP="007C26BA">
      <w:pPr>
        <w:pStyle w:val="ListParagraph"/>
        <w:numPr>
          <w:ilvl w:val="0"/>
          <w:numId w:val="8"/>
        </w:numPr>
        <w:spacing w:after="60" w:line="312" w:lineRule="auto"/>
        <w:contextualSpacing w:val="0"/>
        <w:jc w:val="both"/>
        <w:rPr>
          <w:rFonts w:ascii="Arial" w:hAnsi="Arial" w:cs="Arial"/>
          <w:sz w:val="22"/>
          <w:szCs w:val="22"/>
        </w:rPr>
      </w:pPr>
      <w:r>
        <w:rPr>
          <w:rFonts w:ascii="Arial" w:hAnsi="Arial" w:cs="Arial"/>
          <w:sz w:val="22"/>
          <w:szCs w:val="22"/>
        </w:rPr>
        <w:t xml:space="preserve">Discretionary nature of the proposed broader </w:t>
      </w:r>
      <w:proofErr w:type="gramStart"/>
      <w:r>
        <w:rPr>
          <w:rFonts w:ascii="Arial" w:hAnsi="Arial" w:cs="Arial"/>
          <w:sz w:val="22"/>
          <w:szCs w:val="22"/>
        </w:rPr>
        <w:t>regime;</w:t>
      </w:r>
      <w:proofErr w:type="gramEnd"/>
    </w:p>
    <w:p w14:paraId="173F3BFF" w14:textId="663EEAC5" w:rsidR="007C26BA" w:rsidRDefault="007C26BA" w:rsidP="007C26BA">
      <w:pPr>
        <w:pStyle w:val="ListParagraph"/>
        <w:numPr>
          <w:ilvl w:val="0"/>
          <w:numId w:val="8"/>
        </w:numPr>
        <w:spacing w:after="60" w:line="312" w:lineRule="auto"/>
        <w:contextualSpacing w:val="0"/>
        <w:jc w:val="both"/>
        <w:rPr>
          <w:rFonts w:ascii="Arial" w:hAnsi="Arial" w:cs="Arial"/>
          <w:sz w:val="22"/>
          <w:szCs w:val="22"/>
        </w:rPr>
      </w:pPr>
      <w:r>
        <w:rPr>
          <w:rFonts w:ascii="Arial" w:hAnsi="Arial" w:cs="Arial"/>
          <w:sz w:val="22"/>
          <w:szCs w:val="22"/>
        </w:rPr>
        <w:t xml:space="preserve">Proposed enhanced cost recovery </w:t>
      </w:r>
      <w:proofErr w:type="gramStart"/>
      <w:r>
        <w:rPr>
          <w:rFonts w:ascii="Arial" w:hAnsi="Arial" w:cs="Arial"/>
          <w:sz w:val="22"/>
          <w:szCs w:val="22"/>
        </w:rPr>
        <w:t>mechanisms;</w:t>
      </w:r>
      <w:proofErr w:type="gramEnd"/>
    </w:p>
    <w:p w14:paraId="6E364629" w14:textId="57146AA3" w:rsidR="007C26BA" w:rsidRPr="009C0027" w:rsidRDefault="007C26BA" w:rsidP="007C26BA">
      <w:pPr>
        <w:pStyle w:val="ListParagraph"/>
        <w:numPr>
          <w:ilvl w:val="0"/>
          <w:numId w:val="8"/>
        </w:numPr>
        <w:spacing w:after="60" w:line="312" w:lineRule="auto"/>
        <w:contextualSpacing w:val="0"/>
        <w:jc w:val="both"/>
        <w:rPr>
          <w:rFonts w:ascii="Arial" w:hAnsi="Arial" w:cs="Arial"/>
          <w:sz w:val="22"/>
          <w:szCs w:val="22"/>
        </w:rPr>
      </w:pPr>
      <w:r w:rsidRPr="009C0027">
        <w:rPr>
          <w:rFonts w:ascii="Arial" w:hAnsi="Arial" w:cs="Arial"/>
          <w:sz w:val="22"/>
          <w:szCs w:val="22"/>
        </w:rPr>
        <w:t xml:space="preserve">Availability of </w:t>
      </w:r>
      <w:r w:rsidR="009C0027">
        <w:rPr>
          <w:rFonts w:ascii="Arial" w:hAnsi="Arial" w:cs="Arial"/>
          <w:sz w:val="22"/>
          <w:szCs w:val="22"/>
        </w:rPr>
        <w:t xml:space="preserve">recent / </w:t>
      </w:r>
      <w:r w:rsidRPr="009C0027">
        <w:rPr>
          <w:rFonts w:ascii="Arial" w:hAnsi="Arial" w:cs="Arial"/>
          <w:sz w:val="22"/>
          <w:szCs w:val="22"/>
        </w:rPr>
        <w:t>existing funding streams from NI departments</w:t>
      </w:r>
      <w:r w:rsidR="009C0027">
        <w:rPr>
          <w:rFonts w:ascii="Arial" w:hAnsi="Arial" w:cs="Arial"/>
          <w:sz w:val="22"/>
          <w:szCs w:val="22"/>
        </w:rPr>
        <w:t xml:space="preserve"> (esp. DfC</w:t>
      </w:r>
      <w:proofErr w:type="gramStart"/>
      <w:r w:rsidR="009C0027">
        <w:rPr>
          <w:rFonts w:ascii="Arial" w:hAnsi="Arial" w:cs="Arial"/>
          <w:sz w:val="22"/>
          <w:szCs w:val="22"/>
        </w:rPr>
        <w:t>)</w:t>
      </w:r>
      <w:r w:rsidRPr="009C0027">
        <w:rPr>
          <w:rFonts w:ascii="Arial" w:hAnsi="Arial" w:cs="Arial"/>
          <w:sz w:val="22"/>
          <w:szCs w:val="22"/>
        </w:rPr>
        <w:t>;</w:t>
      </w:r>
      <w:proofErr w:type="gramEnd"/>
    </w:p>
    <w:p w14:paraId="083DD72B" w14:textId="37DD2A24" w:rsidR="007C26BA" w:rsidRDefault="007C26BA" w:rsidP="007C26BA">
      <w:pPr>
        <w:pStyle w:val="ListParagraph"/>
        <w:numPr>
          <w:ilvl w:val="0"/>
          <w:numId w:val="8"/>
        </w:numPr>
        <w:spacing w:after="60" w:line="312" w:lineRule="auto"/>
        <w:contextualSpacing w:val="0"/>
        <w:jc w:val="both"/>
        <w:rPr>
          <w:rFonts w:ascii="Arial" w:hAnsi="Arial" w:cs="Arial"/>
          <w:sz w:val="22"/>
          <w:szCs w:val="22"/>
        </w:rPr>
      </w:pPr>
      <w:r>
        <w:rPr>
          <w:rFonts w:ascii="Arial" w:hAnsi="Arial" w:cs="Arial"/>
          <w:sz w:val="22"/>
          <w:szCs w:val="22"/>
        </w:rPr>
        <w:t xml:space="preserve">Prevalence of low-level (i.e. low cost) </w:t>
      </w:r>
      <w:proofErr w:type="gramStart"/>
      <w:r>
        <w:rPr>
          <w:rFonts w:ascii="Arial" w:hAnsi="Arial" w:cs="Arial"/>
          <w:sz w:val="22"/>
          <w:szCs w:val="22"/>
        </w:rPr>
        <w:t>dilapidation;</w:t>
      </w:r>
      <w:proofErr w:type="gramEnd"/>
    </w:p>
    <w:p w14:paraId="2108DE43" w14:textId="6F8FBBCB" w:rsidR="007C26BA" w:rsidRDefault="007C26BA" w:rsidP="007C26BA">
      <w:pPr>
        <w:pStyle w:val="ListParagraph"/>
        <w:numPr>
          <w:ilvl w:val="0"/>
          <w:numId w:val="8"/>
        </w:numPr>
        <w:spacing w:after="60" w:line="312" w:lineRule="auto"/>
        <w:contextualSpacing w:val="0"/>
        <w:jc w:val="both"/>
        <w:rPr>
          <w:rFonts w:ascii="Arial" w:hAnsi="Arial" w:cs="Arial"/>
          <w:sz w:val="22"/>
          <w:szCs w:val="22"/>
        </w:rPr>
      </w:pPr>
      <w:r>
        <w:rPr>
          <w:rFonts w:ascii="Arial" w:hAnsi="Arial" w:cs="Arial"/>
          <w:sz w:val="22"/>
          <w:szCs w:val="22"/>
        </w:rPr>
        <w:t>O</w:t>
      </w:r>
      <w:r w:rsidRPr="003C1577">
        <w:rPr>
          <w:rFonts w:ascii="Arial" w:hAnsi="Arial" w:cs="Arial"/>
          <w:sz w:val="22"/>
          <w:szCs w:val="22"/>
        </w:rPr>
        <w:t>ngoing public sector funding pressures</w:t>
      </w:r>
      <w:r>
        <w:rPr>
          <w:rFonts w:ascii="Arial" w:hAnsi="Arial" w:cs="Arial"/>
          <w:sz w:val="22"/>
          <w:szCs w:val="22"/>
        </w:rPr>
        <w:t>; and</w:t>
      </w:r>
    </w:p>
    <w:p w14:paraId="156860EE" w14:textId="3E5016BB" w:rsidR="007C26BA" w:rsidRDefault="007C26BA" w:rsidP="007C26BA">
      <w:pPr>
        <w:pStyle w:val="ListParagraph"/>
        <w:numPr>
          <w:ilvl w:val="0"/>
          <w:numId w:val="8"/>
        </w:numPr>
        <w:spacing w:after="120" w:line="312" w:lineRule="auto"/>
        <w:ind w:left="357" w:hanging="357"/>
        <w:contextualSpacing w:val="0"/>
        <w:jc w:val="both"/>
        <w:rPr>
          <w:rFonts w:ascii="Arial" w:hAnsi="Arial" w:cs="Arial"/>
          <w:sz w:val="22"/>
          <w:szCs w:val="22"/>
        </w:rPr>
      </w:pPr>
      <w:r>
        <w:rPr>
          <w:rFonts w:ascii="Arial" w:hAnsi="Arial" w:cs="Arial"/>
          <w:sz w:val="22"/>
          <w:szCs w:val="22"/>
        </w:rPr>
        <w:t>Restricted time remaining to pass Primary Legislation during the current Assembly mandate</w:t>
      </w:r>
    </w:p>
    <w:p w14:paraId="6C9EBDB5" w14:textId="00CD1605" w:rsidR="004106E1" w:rsidRPr="003C1577" w:rsidRDefault="004106E1" w:rsidP="004106E1">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t xml:space="preserve">this option is not </w:t>
      </w:r>
      <w:r>
        <w:rPr>
          <w:rFonts w:ascii="Arial" w:hAnsi="Arial" w:cs="Arial"/>
          <w:sz w:val="22"/>
          <w:szCs w:val="22"/>
        </w:rPr>
        <w:t xml:space="preserve">currently </w:t>
      </w:r>
      <w:r w:rsidRPr="003C1577">
        <w:rPr>
          <w:rFonts w:ascii="Arial" w:hAnsi="Arial" w:cs="Arial"/>
          <w:sz w:val="22"/>
          <w:szCs w:val="22"/>
        </w:rPr>
        <w:t>being pursued.</w:t>
      </w:r>
    </w:p>
    <w:p w14:paraId="0AF3955D" w14:textId="77777777" w:rsidR="00C5240C" w:rsidRPr="003C1577" w:rsidRDefault="00C5240C" w:rsidP="003C1577">
      <w:pPr>
        <w:pStyle w:val="ListParagraph"/>
        <w:spacing w:line="312" w:lineRule="auto"/>
        <w:ind w:left="0"/>
        <w:contextualSpacing w:val="0"/>
        <w:jc w:val="both"/>
        <w:rPr>
          <w:rFonts w:ascii="Arial" w:hAnsi="Arial" w:cs="Arial"/>
          <w:sz w:val="22"/>
          <w:szCs w:val="22"/>
        </w:rPr>
      </w:pPr>
    </w:p>
    <w:p w14:paraId="2CBBBC1B" w14:textId="3782494B" w:rsidR="00632EE2" w:rsidRPr="00B80F3E" w:rsidRDefault="00B80F3E" w:rsidP="003C1577">
      <w:pPr>
        <w:pStyle w:val="ListParagraph"/>
        <w:spacing w:line="312" w:lineRule="auto"/>
        <w:ind w:left="0"/>
        <w:contextualSpacing w:val="0"/>
        <w:jc w:val="both"/>
        <w:rPr>
          <w:rFonts w:ascii="Arial" w:hAnsi="Arial" w:cs="Arial"/>
          <w:b/>
          <w:bCs/>
          <w:sz w:val="22"/>
          <w:szCs w:val="22"/>
        </w:rPr>
      </w:pPr>
      <w:r w:rsidRPr="00B80F3E">
        <w:rPr>
          <w:rFonts w:ascii="Arial" w:hAnsi="Arial" w:cs="Arial"/>
          <w:b/>
          <w:bCs/>
          <w:sz w:val="22"/>
          <w:szCs w:val="22"/>
        </w:rPr>
        <w:t>Risks</w:t>
      </w:r>
    </w:p>
    <w:p w14:paraId="790AE4CD" w14:textId="0A6701C6" w:rsidR="00607C3D" w:rsidRPr="003C1577" w:rsidRDefault="00607C3D" w:rsidP="003C1577">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t xml:space="preserve">While each option has risks associated with it, </w:t>
      </w:r>
      <w:r w:rsidR="00632EE2" w:rsidRPr="003C1577">
        <w:rPr>
          <w:rFonts w:ascii="Arial" w:hAnsi="Arial" w:cs="Arial"/>
          <w:sz w:val="22"/>
          <w:szCs w:val="22"/>
        </w:rPr>
        <w:t>overall,</w:t>
      </w:r>
      <w:r w:rsidRPr="003C1577">
        <w:rPr>
          <w:rFonts w:ascii="Arial" w:hAnsi="Arial" w:cs="Arial"/>
          <w:sz w:val="22"/>
          <w:szCs w:val="22"/>
        </w:rPr>
        <w:t xml:space="preserve"> the risks associated with the options are relatively low due to the non-contentious nature of the project and degree of cross-party support for the proposals.</w:t>
      </w:r>
    </w:p>
    <w:p w14:paraId="31F8918C" w14:textId="77777777" w:rsidR="00607C3D" w:rsidRDefault="00607C3D" w:rsidP="003C1577">
      <w:pPr>
        <w:pStyle w:val="ListParagraph"/>
        <w:spacing w:line="312" w:lineRule="auto"/>
        <w:ind w:left="0"/>
        <w:contextualSpacing w:val="0"/>
        <w:jc w:val="both"/>
        <w:rPr>
          <w:rFonts w:ascii="Arial" w:hAnsi="Arial" w:cs="Arial"/>
          <w:sz w:val="22"/>
          <w:szCs w:val="22"/>
        </w:rPr>
      </w:pPr>
    </w:p>
    <w:p w14:paraId="41EC4F5B" w14:textId="3531E78D" w:rsidR="00B80F3E" w:rsidRPr="00B80F3E" w:rsidRDefault="00B80F3E" w:rsidP="003C1577">
      <w:pPr>
        <w:pStyle w:val="ListParagraph"/>
        <w:spacing w:line="312" w:lineRule="auto"/>
        <w:ind w:left="0"/>
        <w:contextualSpacing w:val="0"/>
        <w:jc w:val="both"/>
        <w:rPr>
          <w:rFonts w:ascii="Arial" w:hAnsi="Arial" w:cs="Arial"/>
          <w:b/>
          <w:bCs/>
          <w:sz w:val="22"/>
          <w:szCs w:val="22"/>
        </w:rPr>
      </w:pPr>
      <w:r w:rsidRPr="00B80F3E">
        <w:rPr>
          <w:rFonts w:ascii="Arial" w:hAnsi="Arial" w:cs="Arial"/>
          <w:b/>
          <w:bCs/>
          <w:sz w:val="22"/>
          <w:szCs w:val="22"/>
        </w:rPr>
        <w:t>Displacement</w:t>
      </w:r>
    </w:p>
    <w:p w14:paraId="3B96CE63" w14:textId="60AA0FA0" w:rsidR="00607C3D" w:rsidRPr="003C1577" w:rsidRDefault="00607C3D" w:rsidP="003C1577">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lastRenderedPageBreak/>
        <w:t xml:space="preserve">It is considered highly unlikely that Options 2, 3 or 4 (the “Do Something” options) would displace any existing project or business within Northern Ireland. The purpose of this project is to tackle widespread dilapidation and neglected sites across Northern Ireland by empowering Councils to take appropriate action where the market has failed to address these problems or where other </w:t>
      </w:r>
      <w:r w:rsidR="00B80F3E" w:rsidRPr="003C1577">
        <w:rPr>
          <w:rFonts w:ascii="Arial" w:hAnsi="Arial" w:cs="Arial"/>
          <w:sz w:val="22"/>
          <w:szCs w:val="22"/>
        </w:rPr>
        <w:t>third-party</w:t>
      </w:r>
      <w:r w:rsidRPr="003C1577">
        <w:rPr>
          <w:rFonts w:ascii="Arial" w:hAnsi="Arial" w:cs="Arial"/>
          <w:sz w:val="22"/>
          <w:szCs w:val="22"/>
        </w:rPr>
        <w:t xml:space="preserve"> organisations have chosen not to intervene.</w:t>
      </w:r>
    </w:p>
    <w:p w14:paraId="62307BD1" w14:textId="77777777" w:rsidR="00607C3D" w:rsidRPr="003C1577" w:rsidRDefault="00607C3D" w:rsidP="003C1577">
      <w:pPr>
        <w:pStyle w:val="ListParagraph"/>
        <w:spacing w:line="312" w:lineRule="auto"/>
        <w:ind w:left="0"/>
        <w:contextualSpacing w:val="0"/>
        <w:jc w:val="both"/>
        <w:rPr>
          <w:rFonts w:ascii="Arial" w:hAnsi="Arial" w:cs="Arial"/>
          <w:sz w:val="22"/>
          <w:szCs w:val="22"/>
        </w:rPr>
      </w:pPr>
    </w:p>
    <w:p w14:paraId="1D693777" w14:textId="79912499" w:rsidR="00F35671" w:rsidRPr="000833E0" w:rsidRDefault="00F35671" w:rsidP="000833E0">
      <w:pPr>
        <w:pStyle w:val="ListParagraph"/>
        <w:spacing w:after="120" w:line="312" w:lineRule="auto"/>
        <w:ind w:left="0"/>
        <w:contextualSpacing w:val="0"/>
        <w:jc w:val="both"/>
        <w:rPr>
          <w:rFonts w:ascii="Arial" w:hAnsi="Arial" w:cs="Arial"/>
          <w:b/>
          <w:bCs/>
          <w:sz w:val="22"/>
          <w:szCs w:val="22"/>
        </w:rPr>
      </w:pPr>
      <w:r w:rsidRPr="000833E0">
        <w:rPr>
          <w:rFonts w:ascii="Arial" w:hAnsi="Arial" w:cs="Arial"/>
          <w:b/>
          <w:bCs/>
          <w:sz w:val="22"/>
          <w:szCs w:val="22"/>
        </w:rPr>
        <w:t>Non-Monetary C</w:t>
      </w:r>
      <w:r w:rsidR="000833E0" w:rsidRPr="000833E0">
        <w:rPr>
          <w:rFonts w:ascii="Arial" w:hAnsi="Arial" w:cs="Arial"/>
          <w:b/>
          <w:bCs/>
          <w:sz w:val="22"/>
          <w:szCs w:val="22"/>
        </w:rPr>
        <w:t>onsiderations</w:t>
      </w:r>
    </w:p>
    <w:p w14:paraId="63FE05A3" w14:textId="77777777" w:rsidR="00F35671" w:rsidRPr="003C1577" w:rsidRDefault="00F35671" w:rsidP="003C1577">
      <w:pPr>
        <w:pStyle w:val="ListParagraph"/>
        <w:numPr>
          <w:ilvl w:val="0"/>
          <w:numId w:val="3"/>
        </w:numPr>
        <w:spacing w:line="312" w:lineRule="auto"/>
        <w:ind w:left="357" w:hanging="357"/>
        <w:contextualSpacing w:val="0"/>
        <w:rPr>
          <w:rFonts w:ascii="Arial" w:hAnsi="Arial" w:cs="Arial"/>
          <w:b/>
          <w:sz w:val="22"/>
          <w:szCs w:val="22"/>
        </w:rPr>
      </w:pPr>
      <w:r w:rsidRPr="003C1577">
        <w:rPr>
          <w:rFonts w:ascii="Arial" w:hAnsi="Arial" w:cs="Arial"/>
          <w:b/>
          <w:sz w:val="22"/>
          <w:szCs w:val="22"/>
        </w:rPr>
        <w:t>Number of dilapidated buildings and neglected sites</w:t>
      </w:r>
    </w:p>
    <w:p w14:paraId="5A9346B1" w14:textId="239E2900" w:rsidR="00F35671" w:rsidRPr="003C1577" w:rsidRDefault="00011AD8" w:rsidP="003C1577">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t xml:space="preserve">The number of dilapidated buildings and neglected sites in Northern Ireland. This is </w:t>
      </w:r>
      <w:r w:rsidR="000833E0">
        <w:rPr>
          <w:rFonts w:ascii="Arial" w:hAnsi="Arial" w:cs="Arial"/>
          <w:sz w:val="22"/>
          <w:szCs w:val="22"/>
        </w:rPr>
        <w:t>the primary target of the project</w:t>
      </w:r>
      <w:r w:rsidRPr="003C1577">
        <w:rPr>
          <w:rFonts w:ascii="Arial" w:hAnsi="Arial" w:cs="Arial"/>
          <w:sz w:val="22"/>
          <w:szCs w:val="22"/>
        </w:rPr>
        <w:t>.</w:t>
      </w:r>
    </w:p>
    <w:p w14:paraId="21B0C786" w14:textId="77777777" w:rsidR="00DF1D1C" w:rsidRPr="003C1577" w:rsidRDefault="00DF1D1C" w:rsidP="003C1577">
      <w:pPr>
        <w:pStyle w:val="ListParagraph"/>
        <w:spacing w:line="312" w:lineRule="auto"/>
        <w:ind w:left="0"/>
        <w:contextualSpacing w:val="0"/>
        <w:jc w:val="both"/>
        <w:rPr>
          <w:rFonts w:ascii="Arial" w:hAnsi="Arial" w:cs="Arial"/>
          <w:sz w:val="22"/>
          <w:szCs w:val="22"/>
        </w:rPr>
      </w:pPr>
    </w:p>
    <w:p w14:paraId="73C7D8A8" w14:textId="77777777" w:rsidR="00F35671" w:rsidRPr="003C1577" w:rsidRDefault="00F35671" w:rsidP="003C1577">
      <w:pPr>
        <w:pStyle w:val="ListParagraph"/>
        <w:numPr>
          <w:ilvl w:val="0"/>
          <w:numId w:val="3"/>
        </w:numPr>
        <w:spacing w:line="312" w:lineRule="auto"/>
        <w:ind w:left="357" w:hanging="357"/>
        <w:contextualSpacing w:val="0"/>
        <w:rPr>
          <w:rFonts w:ascii="Arial" w:hAnsi="Arial" w:cs="Arial"/>
          <w:b/>
          <w:sz w:val="22"/>
          <w:szCs w:val="22"/>
        </w:rPr>
      </w:pPr>
      <w:r w:rsidRPr="003C1577">
        <w:rPr>
          <w:rFonts w:ascii="Arial" w:hAnsi="Arial" w:cs="Arial"/>
          <w:b/>
          <w:sz w:val="22"/>
          <w:szCs w:val="22"/>
        </w:rPr>
        <w:t>Economic regeneration</w:t>
      </w:r>
    </w:p>
    <w:p w14:paraId="54CF8E28" w14:textId="14E39A22" w:rsidR="00F35671" w:rsidRPr="003C1577" w:rsidRDefault="00F35671" w:rsidP="003C1577">
      <w:pPr>
        <w:spacing w:line="312" w:lineRule="auto"/>
        <w:rPr>
          <w:sz w:val="22"/>
          <w:szCs w:val="22"/>
        </w:rPr>
      </w:pPr>
      <w:r w:rsidRPr="003C1577">
        <w:rPr>
          <w:sz w:val="22"/>
          <w:szCs w:val="22"/>
        </w:rPr>
        <w:t xml:space="preserve">Reinvigoration of the local economy resulting in increased prosperity, wellbeing, </w:t>
      </w:r>
      <w:r w:rsidR="00632EE2" w:rsidRPr="003C1577">
        <w:rPr>
          <w:sz w:val="22"/>
          <w:szCs w:val="22"/>
        </w:rPr>
        <w:t>investment,</w:t>
      </w:r>
      <w:r w:rsidRPr="003C1577">
        <w:rPr>
          <w:sz w:val="22"/>
          <w:szCs w:val="22"/>
        </w:rPr>
        <w:t xml:space="preserve"> and competitiveness (linked with disused buildings coming back into productive use, increased footfall, reduced crime rates and increased property values)</w:t>
      </w:r>
      <w:r w:rsidR="00011AD8" w:rsidRPr="003C1577">
        <w:rPr>
          <w:sz w:val="22"/>
          <w:szCs w:val="22"/>
        </w:rPr>
        <w:t>.</w:t>
      </w:r>
    </w:p>
    <w:p w14:paraId="484DBE8F" w14:textId="77777777" w:rsidR="00DF1D1C" w:rsidRPr="003C1577" w:rsidRDefault="00DF1D1C" w:rsidP="003C1577">
      <w:pPr>
        <w:spacing w:line="312" w:lineRule="auto"/>
        <w:rPr>
          <w:sz w:val="22"/>
          <w:szCs w:val="22"/>
        </w:rPr>
      </w:pPr>
    </w:p>
    <w:p w14:paraId="74468B8D" w14:textId="77777777" w:rsidR="00F35671" w:rsidRPr="003C1577" w:rsidRDefault="00F35671" w:rsidP="003C1577">
      <w:pPr>
        <w:pStyle w:val="ListParagraph"/>
        <w:numPr>
          <w:ilvl w:val="0"/>
          <w:numId w:val="3"/>
        </w:numPr>
        <w:spacing w:line="312" w:lineRule="auto"/>
        <w:ind w:left="357" w:hanging="357"/>
        <w:contextualSpacing w:val="0"/>
        <w:jc w:val="both"/>
        <w:rPr>
          <w:rFonts w:ascii="Arial" w:hAnsi="Arial" w:cs="Arial"/>
          <w:b/>
          <w:sz w:val="22"/>
          <w:szCs w:val="22"/>
        </w:rPr>
      </w:pPr>
      <w:r w:rsidRPr="003C1577">
        <w:rPr>
          <w:rFonts w:ascii="Arial" w:hAnsi="Arial" w:cs="Arial"/>
          <w:b/>
          <w:sz w:val="22"/>
          <w:szCs w:val="22"/>
        </w:rPr>
        <w:t xml:space="preserve">Tourism </w:t>
      </w:r>
    </w:p>
    <w:p w14:paraId="5164A8D1" w14:textId="39C4A4BD" w:rsidR="00F35671" w:rsidRPr="003C1577" w:rsidRDefault="00F35671" w:rsidP="003C1577">
      <w:pPr>
        <w:spacing w:line="312" w:lineRule="auto"/>
        <w:jc w:val="both"/>
        <w:rPr>
          <w:sz w:val="22"/>
          <w:szCs w:val="22"/>
        </w:rPr>
      </w:pPr>
      <w:r w:rsidRPr="003C1577">
        <w:rPr>
          <w:sz w:val="22"/>
          <w:szCs w:val="22"/>
        </w:rPr>
        <w:t>Enhanced reputation in terms of visual amenity and built environment quality amongst visitors resulting in an increase in tourist numbers, repeat visitors and tourism spend</w:t>
      </w:r>
      <w:r w:rsidR="00011AD8" w:rsidRPr="003C1577">
        <w:rPr>
          <w:sz w:val="22"/>
          <w:szCs w:val="22"/>
        </w:rPr>
        <w:t>.</w:t>
      </w:r>
    </w:p>
    <w:p w14:paraId="7E838AA3" w14:textId="77777777" w:rsidR="00F35671" w:rsidRPr="003C1577" w:rsidRDefault="00F35671" w:rsidP="003C1577">
      <w:pPr>
        <w:spacing w:line="312" w:lineRule="auto"/>
        <w:jc w:val="both"/>
        <w:rPr>
          <w:sz w:val="22"/>
          <w:szCs w:val="22"/>
        </w:rPr>
      </w:pPr>
    </w:p>
    <w:p w14:paraId="39243C13" w14:textId="77777777" w:rsidR="00F35671" w:rsidRPr="003C1577" w:rsidRDefault="00F35671" w:rsidP="003C1577">
      <w:pPr>
        <w:pStyle w:val="ListParagraph"/>
        <w:numPr>
          <w:ilvl w:val="0"/>
          <w:numId w:val="3"/>
        </w:numPr>
        <w:spacing w:line="312" w:lineRule="auto"/>
        <w:ind w:left="357" w:hanging="357"/>
        <w:contextualSpacing w:val="0"/>
        <w:rPr>
          <w:rFonts w:ascii="Arial" w:hAnsi="Arial" w:cs="Arial"/>
          <w:b/>
          <w:sz w:val="22"/>
          <w:szCs w:val="22"/>
        </w:rPr>
      </w:pPr>
      <w:r w:rsidRPr="003C1577">
        <w:rPr>
          <w:rFonts w:ascii="Arial" w:hAnsi="Arial" w:cs="Arial"/>
          <w:b/>
          <w:sz w:val="22"/>
          <w:szCs w:val="22"/>
        </w:rPr>
        <w:t>Job creation</w:t>
      </w:r>
    </w:p>
    <w:p w14:paraId="3E216E68" w14:textId="77777777" w:rsidR="00F35671" w:rsidRPr="003C1577" w:rsidRDefault="00F35671" w:rsidP="003C1577">
      <w:pPr>
        <w:spacing w:line="312" w:lineRule="auto"/>
        <w:rPr>
          <w:sz w:val="22"/>
          <w:szCs w:val="22"/>
        </w:rPr>
      </w:pPr>
      <w:r w:rsidRPr="003C1577">
        <w:rPr>
          <w:sz w:val="22"/>
          <w:szCs w:val="22"/>
        </w:rPr>
        <w:t>Increased employment opportunities resulting from:</w:t>
      </w:r>
    </w:p>
    <w:p w14:paraId="23956CE4" w14:textId="77777777" w:rsidR="00F35671" w:rsidRPr="003C1577" w:rsidRDefault="00F35671" w:rsidP="003C1577">
      <w:pPr>
        <w:pStyle w:val="ListParagraph"/>
        <w:numPr>
          <w:ilvl w:val="0"/>
          <w:numId w:val="4"/>
        </w:numPr>
        <w:spacing w:line="312" w:lineRule="auto"/>
        <w:contextualSpacing w:val="0"/>
        <w:rPr>
          <w:rFonts w:ascii="Arial" w:hAnsi="Arial" w:cs="Arial"/>
          <w:sz w:val="22"/>
          <w:szCs w:val="22"/>
        </w:rPr>
      </w:pPr>
      <w:r w:rsidRPr="003C1577">
        <w:rPr>
          <w:rFonts w:ascii="Arial" w:hAnsi="Arial" w:cs="Arial"/>
          <w:sz w:val="22"/>
          <w:szCs w:val="22"/>
        </w:rPr>
        <w:t>Economic regeneration</w:t>
      </w:r>
    </w:p>
    <w:p w14:paraId="367F29E4" w14:textId="77777777" w:rsidR="00F35671" w:rsidRPr="003C1577" w:rsidRDefault="00F35671" w:rsidP="003C1577">
      <w:pPr>
        <w:pStyle w:val="ListParagraph"/>
        <w:numPr>
          <w:ilvl w:val="0"/>
          <w:numId w:val="4"/>
        </w:numPr>
        <w:spacing w:line="312" w:lineRule="auto"/>
        <w:contextualSpacing w:val="0"/>
        <w:rPr>
          <w:rFonts w:ascii="Arial" w:hAnsi="Arial" w:cs="Arial"/>
          <w:sz w:val="22"/>
          <w:szCs w:val="22"/>
        </w:rPr>
      </w:pPr>
      <w:r w:rsidRPr="003C1577">
        <w:rPr>
          <w:rFonts w:ascii="Arial" w:hAnsi="Arial" w:cs="Arial"/>
          <w:sz w:val="22"/>
          <w:szCs w:val="22"/>
        </w:rPr>
        <w:t>Tourism</w:t>
      </w:r>
    </w:p>
    <w:p w14:paraId="4776D91C" w14:textId="77777777" w:rsidR="00F35671" w:rsidRPr="003C1577" w:rsidRDefault="00F35671" w:rsidP="003C1577">
      <w:pPr>
        <w:pStyle w:val="ListParagraph"/>
        <w:numPr>
          <w:ilvl w:val="0"/>
          <w:numId w:val="4"/>
        </w:numPr>
        <w:spacing w:line="312" w:lineRule="auto"/>
        <w:contextualSpacing w:val="0"/>
        <w:rPr>
          <w:rFonts w:ascii="Arial" w:hAnsi="Arial" w:cs="Arial"/>
          <w:sz w:val="22"/>
          <w:szCs w:val="22"/>
        </w:rPr>
      </w:pPr>
      <w:r w:rsidRPr="003C1577">
        <w:rPr>
          <w:rFonts w:ascii="Arial" w:hAnsi="Arial" w:cs="Arial"/>
          <w:sz w:val="22"/>
          <w:szCs w:val="22"/>
        </w:rPr>
        <w:t>Investment</w:t>
      </w:r>
    </w:p>
    <w:p w14:paraId="3573D360" w14:textId="77777777" w:rsidR="00F35671" w:rsidRPr="003C1577" w:rsidRDefault="00F35671" w:rsidP="003C1577">
      <w:pPr>
        <w:pStyle w:val="ListParagraph"/>
        <w:numPr>
          <w:ilvl w:val="0"/>
          <w:numId w:val="4"/>
        </w:numPr>
        <w:spacing w:line="312" w:lineRule="auto"/>
        <w:contextualSpacing w:val="0"/>
        <w:rPr>
          <w:rFonts w:ascii="Arial" w:hAnsi="Arial" w:cs="Arial"/>
          <w:sz w:val="22"/>
          <w:szCs w:val="22"/>
        </w:rPr>
      </w:pPr>
      <w:r w:rsidRPr="003C1577">
        <w:rPr>
          <w:rFonts w:ascii="Arial" w:hAnsi="Arial" w:cs="Arial"/>
          <w:sz w:val="22"/>
          <w:szCs w:val="22"/>
        </w:rPr>
        <w:t>Increased construction activity</w:t>
      </w:r>
    </w:p>
    <w:p w14:paraId="3780D94D" w14:textId="77777777" w:rsidR="00F35671" w:rsidRPr="003C1577" w:rsidRDefault="00F35671" w:rsidP="003C1577">
      <w:pPr>
        <w:pStyle w:val="ListParagraph"/>
        <w:numPr>
          <w:ilvl w:val="0"/>
          <w:numId w:val="4"/>
        </w:numPr>
        <w:spacing w:line="312" w:lineRule="auto"/>
        <w:contextualSpacing w:val="0"/>
        <w:rPr>
          <w:rFonts w:ascii="Arial" w:hAnsi="Arial" w:cs="Arial"/>
          <w:sz w:val="22"/>
          <w:szCs w:val="22"/>
        </w:rPr>
      </w:pPr>
      <w:r w:rsidRPr="003C1577">
        <w:rPr>
          <w:rFonts w:ascii="Arial" w:hAnsi="Arial" w:cs="Arial"/>
          <w:sz w:val="22"/>
          <w:szCs w:val="22"/>
        </w:rPr>
        <w:t>Direct employment of Council staff</w:t>
      </w:r>
    </w:p>
    <w:p w14:paraId="62605337" w14:textId="77777777" w:rsidR="00F35671" w:rsidRPr="003C1577" w:rsidRDefault="00F35671" w:rsidP="003C1577">
      <w:pPr>
        <w:pStyle w:val="ListParagraph"/>
        <w:spacing w:line="312" w:lineRule="auto"/>
        <w:ind w:left="0"/>
        <w:contextualSpacing w:val="0"/>
        <w:jc w:val="both"/>
        <w:rPr>
          <w:rFonts w:ascii="Arial" w:hAnsi="Arial" w:cs="Arial"/>
          <w:sz w:val="22"/>
          <w:szCs w:val="22"/>
        </w:rPr>
      </w:pPr>
    </w:p>
    <w:p w14:paraId="435D9968" w14:textId="77777777" w:rsidR="00F35671" w:rsidRPr="003C1577" w:rsidRDefault="00F35671" w:rsidP="003C1577">
      <w:pPr>
        <w:pStyle w:val="ListParagraph"/>
        <w:numPr>
          <w:ilvl w:val="0"/>
          <w:numId w:val="3"/>
        </w:numPr>
        <w:spacing w:line="312" w:lineRule="auto"/>
        <w:ind w:left="357" w:hanging="357"/>
        <w:contextualSpacing w:val="0"/>
        <w:rPr>
          <w:rFonts w:ascii="Arial" w:hAnsi="Arial" w:cs="Arial"/>
          <w:b/>
          <w:sz w:val="22"/>
          <w:szCs w:val="22"/>
        </w:rPr>
      </w:pPr>
      <w:r w:rsidRPr="003C1577">
        <w:rPr>
          <w:rFonts w:ascii="Arial" w:hAnsi="Arial" w:cs="Arial"/>
          <w:b/>
          <w:sz w:val="22"/>
          <w:szCs w:val="22"/>
        </w:rPr>
        <w:t>Anti-social behaviour</w:t>
      </w:r>
    </w:p>
    <w:p w14:paraId="78D30F68" w14:textId="68F4CDA7" w:rsidR="00F35671" w:rsidRPr="003C1577" w:rsidRDefault="00F35671" w:rsidP="003C1577">
      <w:pPr>
        <w:spacing w:line="312" w:lineRule="auto"/>
        <w:rPr>
          <w:sz w:val="22"/>
          <w:szCs w:val="22"/>
        </w:rPr>
      </w:pPr>
      <w:r w:rsidRPr="003C1577">
        <w:rPr>
          <w:sz w:val="22"/>
          <w:szCs w:val="22"/>
        </w:rPr>
        <w:t>A reduction in anti-social behaviour as described by the “broken window” theory (this theory links disorder and incivility within a community to subsequent occurrences of serious crime).  The theory suggests that an improvement in a neighbourhood’s physical appearance</w:t>
      </w:r>
      <w:r w:rsidR="00632EE2">
        <w:rPr>
          <w:sz w:val="22"/>
          <w:szCs w:val="22"/>
        </w:rPr>
        <w:t xml:space="preserve"> </w:t>
      </w:r>
      <w:r w:rsidRPr="003C1577">
        <w:rPr>
          <w:sz w:val="22"/>
          <w:szCs w:val="22"/>
        </w:rPr>
        <w:t>/</w:t>
      </w:r>
      <w:r w:rsidR="00632EE2">
        <w:rPr>
          <w:sz w:val="22"/>
          <w:szCs w:val="22"/>
        </w:rPr>
        <w:t xml:space="preserve"> </w:t>
      </w:r>
      <w:r w:rsidRPr="003C1577">
        <w:rPr>
          <w:sz w:val="22"/>
          <w:szCs w:val="22"/>
        </w:rPr>
        <w:t>amenity should reduce such instances by creating a virtuous cycle and enhancing civic pride</w:t>
      </w:r>
      <w:r w:rsidR="00011AD8" w:rsidRPr="003C1577">
        <w:rPr>
          <w:sz w:val="22"/>
          <w:szCs w:val="22"/>
        </w:rPr>
        <w:t>.</w:t>
      </w:r>
    </w:p>
    <w:p w14:paraId="631C7054" w14:textId="77777777" w:rsidR="00011AD8" w:rsidRPr="003C1577" w:rsidRDefault="00011AD8" w:rsidP="003C1577">
      <w:pPr>
        <w:pStyle w:val="ListParagraph"/>
        <w:spacing w:line="312" w:lineRule="auto"/>
        <w:ind w:left="0"/>
        <w:contextualSpacing w:val="0"/>
        <w:rPr>
          <w:rFonts w:ascii="Arial" w:hAnsi="Arial" w:cs="Arial"/>
          <w:b/>
          <w:sz w:val="22"/>
          <w:szCs w:val="22"/>
        </w:rPr>
      </w:pPr>
    </w:p>
    <w:p w14:paraId="17E25350" w14:textId="36D5F49F" w:rsidR="00011AD8" w:rsidRPr="003C1577" w:rsidRDefault="00F35671" w:rsidP="003C1577">
      <w:pPr>
        <w:pStyle w:val="ListParagraph"/>
        <w:numPr>
          <w:ilvl w:val="0"/>
          <w:numId w:val="3"/>
        </w:numPr>
        <w:spacing w:line="312" w:lineRule="auto"/>
        <w:ind w:left="357" w:hanging="357"/>
        <w:contextualSpacing w:val="0"/>
        <w:rPr>
          <w:rFonts w:ascii="Arial" w:hAnsi="Arial" w:cs="Arial"/>
          <w:b/>
          <w:sz w:val="22"/>
          <w:szCs w:val="22"/>
        </w:rPr>
      </w:pPr>
      <w:r w:rsidRPr="003C1577">
        <w:rPr>
          <w:rFonts w:ascii="Arial" w:hAnsi="Arial" w:cs="Arial"/>
          <w:b/>
          <w:sz w:val="22"/>
          <w:szCs w:val="22"/>
        </w:rPr>
        <w:t>Health and safety</w:t>
      </w:r>
    </w:p>
    <w:p w14:paraId="7ABF91A4" w14:textId="4916484F" w:rsidR="00F35671" w:rsidRPr="003C1577" w:rsidRDefault="00F35671" w:rsidP="003C1577">
      <w:pPr>
        <w:spacing w:line="312" w:lineRule="auto"/>
        <w:rPr>
          <w:sz w:val="22"/>
          <w:szCs w:val="22"/>
        </w:rPr>
      </w:pPr>
      <w:r w:rsidRPr="003C1577">
        <w:rPr>
          <w:sz w:val="22"/>
          <w:szCs w:val="22"/>
        </w:rPr>
        <w:t>A reduction in injuries and fatalities which may result from accidents within dangerous buildings or on neglected sites</w:t>
      </w:r>
      <w:r w:rsidR="00011AD8" w:rsidRPr="003C1577">
        <w:rPr>
          <w:sz w:val="22"/>
          <w:szCs w:val="22"/>
        </w:rPr>
        <w:t>.</w:t>
      </w:r>
    </w:p>
    <w:p w14:paraId="70251051" w14:textId="77777777" w:rsidR="000833E0" w:rsidRDefault="000833E0" w:rsidP="003C1577">
      <w:pPr>
        <w:pStyle w:val="ListParagraph"/>
        <w:spacing w:line="312" w:lineRule="auto"/>
        <w:ind w:left="0"/>
        <w:contextualSpacing w:val="0"/>
        <w:jc w:val="both"/>
        <w:rPr>
          <w:rFonts w:ascii="Arial" w:hAnsi="Arial" w:cs="Arial"/>
          <w:sz w:val="22"/>
          <w:szCs w:val="22"/>
        </w:rPr>
      </w:pPr>
    </w:p>
    <w:p w14:paraId="2428F9B7" w14:textId="4BB24507" w:rsidR="00B57816" w:rsidRDefault="000833E0" w:rsidP="003C1577">
      <w:pPr>
        <w:pStyle w:val="ListParagraph"/>
        <w:spacing w:line="312" w:lineRule="auto"/>
        <w:ind w:left="0"/>
        <w:contextualSpacing w:val="0"/>
        <w:jc w:val="both"/>
        <w:rPr>
          <w:rFonts w:ascii="Arial" w:hAnsi="Arial" w:cs="Arial"/>
          <w:sz w:val="22"/>
          <w:szCs w:val="22"/>
        </w:rPr>
      </w:pPr>
      <w:r>
        <w:rPr>
          <w:rFonts w:ascii="Arial" w:hAnsi="Arial" w:cs="Arial"/>
          <w:sz w:val="22"/>
          <w:szCs w:val="22"/>
        </w:rPr>
        <w:t>The above have been considered for each option in the “</w:t>
      </w:r>
      <w:r w:rsidRPr="000833E0">
        <w:rPr>
          <w:rFonts w:ascii="Arial" w:hAnsi="Arial" w:cs="Arial"/>
          <w:sz w:val="22"/>
          <w:szCs w:val="22"/>
        </w:rPr>
        <w:t>non-monetised benefits</w:t>
      </w:r>
      <w:r>
        <w:rPr>
          <w:rFonts w:ascii="Arial" w:hAnsi="Arial" w:cs="Arial"/>
          <w:sz w:val="22"/>
          <w:szCs w:val="22"/>
        </w:rPr>
        <w:t>” section of each of the Economic Assessment tables</w:t>
      </w:r>
      <w:r w:rsidR="009B13D9">
        <w:rPr>
          <w:rFonts w:ascii="Arial" w:hAnsi="Arial" w:cs="Arial"/>
          <w:sz w:val="22"/>
          <w:szCs w:val="22"/>
        </w:rPr>
        <w:t xml:space="preserve"> (pages 3–</w:t>
      </w:r>
      <w:r w:rsidR="004C2A32">
        <w:rPr>
          <w:rFonts w:ascii="Arial" w:hAnsi="Arial" w:cs="Arial"/>
          <w:sz w:val="22"/>
          <w:szCs w:val="22"/>
        </w:rPr>
        <w:t>8</w:t>
      </w:r>
      <w:r w:rsidR="009B13D9">
        <w:rPr>
          <w:rFonts w:ascii="Arial" w:hAnsi="Arial" w:cs="Arial"/>
          <w:sz w:val="22"/>
          <w:szCs w:val="22"/>
        </w:rPr>
        <w:t>)</w:t>
      </w:r>
      <w:r w:rsidR="004C2A32">
        <w:rPr>
          <w:rFonts w:ascii="Arial" w:hAnsi="Arial" w:cs="Arial"/>
          <w:sz w:val="22"/>
          <w:szCs w:val="22"/>
        </w:rPr>
        <w:t xml:space="preserve"> and the Business Assessment tables (pages 3–9)</w:t>
      </w:r>
      <w:r>
        <w:rPr>
          <w:rFonts w:ascii="Arial" w:hAnsi="Arial" w:cs="Arial"/>
          <w:sz w:val="22"/>
          <w:szCs w:val="22"/>
        </w:rPr>
        <w:t>, with a relative rating provided</w:t>
      </w:r>
      <w:r w:rsidR="009B13D9">
        <w:rPr>
          <w:rFonts w:ascii="Arial" w:hAnsi="Arial" w:cs="Arial"/>
          <w:sz w:val="22"/>
          <w:szCs w:val="22"/>
        </w:rPr>
        <w:t>.</w:t>
      </w:r>
    </w:p>
    <w:p w14:paraId="06875ABC" w14:textId="77777777" w:rsidR="00632EE2" w:rsidRPr="003C1577" w:rsidRDefault="00632EE2" w:rsidP="003C1577">
      <w:pPr>
        <w:pStyle w:val="ListParagraph"/>
        <w:spacing w:line="312" w:lineRule="auto"/>
        <w:ind w:left="0"/>
        <w:contextualSpacing w:val="0"/>
        <w:jc w:val="both"/>
        <w:rPr>
          <w:rFonts w:ascii="Arial" w:hAnsi="Arial" w:cs="Arial"/>
          <w:sz w:val="22"/>
          <w:szCs w:val="22"/>
        </w:rPr>
      </w:pPr>
    </w:p>
    <w:p w14:paraId="0799AC3E" w14:textId="77777777" w:rsidR="004C2A32" w:rsidRDefault="004C2A32" w:rsidP="003C1577">
      <w:pPr>
        <w:pStyle w:val="ListParagraph"/>
        <w:spacing w:line="312" w:lineRule="auto"/>
        <w:ind w:left="0"/>
        <w:contextualSpacing w:val="0"/>
        <w:jc w:val="both"/>
        <w:rPr>
          <w:rFonts w:ascii="Arial" w:hAnsi="Arial" w:cs="Arial"/>
          <w:b/>
          <w:bCs/>
          <w:sz w:val="22"/>
          <w:szCs w:val="22"/>
          <w:u w:val="single"/>
        </w:rPr>
      </w:pPr>
    </w:p>
    <w:p w14:paraId="737979A8" w14:textId="77777777" w:rsidR="004C2A32" w:rsidRDefault="004C2A32" w:rsidP="003C1577">
      <w:pPr>
        <w:pStyle w:val="ListParagraph"/>
        <w:spacing w:line="312" w:lineRule="auto"/>
        <w:ind w:left="0"/>
        <w:contextualSpacing w:val="0"/>
        <w:jc w:val="both"/>
        <w:rPr>
          <w:rFonts w:ascii="Arial" w:hAnsi="Arial" w:cs="Arial"/>
          <w:b/>
          <w:bCs/>
          <w:sz w:val="22"/>
          <w:szCs w:val="22"/>
          <w:u w:val="single"/>
        </w:rPr>
      </w:pPr>
    </w:p>
    <w:p w14:paraId="3E075B35" w14:textId="77777777" w:rsidR="004C2A32" w:rsidRDefault="004C2A32" w:rsidP="003C1577">
      <w:pPr>
        <w:pStyle w:val="ListParagraph"/>
        <w:spacing w:line="312" w:lineRule="auto"/>
        <w:ind w:left="0"/>
        <w:contextualSpacing w:val="0"/>
        <w:jc w:val="both"/>
        <w:rPr>
          <w:rFonts w:ascii="Arial" w:hAnsi="Arial" w:cs="Arial"/>
          <w:b/>
          <w:bCs/>
          <w:sz w:val="22"/>
          <w:szCs w:val="22"/>
          <w:u w:val="single"/>
        </w:rPr>
      </w:pPr>
    </w:p>
    <w:p w14:paraId="7CEA1932" w14:textId="163D0577" w:rsidR="00C5240C" w:rsidRPr="00632EE2" w:rsidRDefault="00547E4C" w:rsidP="003C1577">
      <w:pPr>
        <w:pStyle w:val="ListParagraph"/>
        <w:spacing w:line="312" w:lineRule="auto"/>
        <w:ind w:left="0"/>
        <w:contextualSpacing w:val="0"/>
        <w:jc w:val="both"/>
        <w:rPr>
          <w:rFonts w:ascii="Arial" w:hAnsi="Arial" w:cs="Arial"/>
          <w:b/>
          <w:bCs/>
          <w:sz w:val="22"/>
          <w:szCs w:val="22"/>
          <w:u w:val="single"/>
        </w:rPr>
      </w:pPr>
      <w:r w:rsidRPr="00632EE2">
        <w:rPr>
          <w:rFonts w:ascii="Arial" w:hAnsi="Arial" w:cs="Arial"/>
          <w:b/>
          <w:bCs/>
          <w:sz w:val="22"/>
          <w:szCs w:val="22"/>
          <w:u w:val="single"/>
        </w:rPr>
        <w:lastRenderedPageBreak/>
        <w:t>The Preferred Option</w:t>
      </w:r>
    </w:p>
    <w:p w14:paraId="13418013" w14:textId="77777777" w:rsidR="00632EE2" w:rsidRDefault="00632EE2" w:rsidP="003C1577">
      <w:pPr>
        <w:pStyle w:val="ListParagraph"/>
        <w:spacing w:line="312" w:lineRule="auto"/>
        <w:ind w:left="0"/>
        <w:contextualSpacing w:val="0"/>
        <w:jc w:val="both"/>
        <w:rPr>
          <w:rFonts w:ascii="Arial" w:hAnsi="Arial" w:cs="Arial"/>
          <w:sz w:val="22"/>
          <w:szCs w:val="22"/>
        </w:rPr>
      </w:pPr>
    </w:p>
    <w:p w14:paraId="31F86049" w14:textId="6890BA21" w:rsidR="00B57816" w:rsidRPr="003C1577" w:rsidRDefault="00B57816" w:rsidP="003C1577">
      <w:pPr>
        <w:pStyle w:val="ListParagraph"/>
        <w:spacing w:line="312" w:lineRule="auto"/>
        <w:ind w:left="0"/>
        <w:contextualSpacing w:val="0"/>
        <w:jc w:val="both"/>
        <w:rPr>
          <w:rFonts w:ascii="Arial" w:hAnsi="Arial" w:cs="Arial"/>
          <w:sz w:val="22"/>
          <w:szCs w:val="22"/>
        </w:rPr>
      </w:pPr>
      <w:r w:rsidRPr="00632EE2">
        <w:rPr>
          <w:rFonts w:ascii="Arial" w:hAnsi="Arial" w:cs="Arial"/>
          <w:b/>
          <w:bCs/>
          <w:sz w:val="22"/>
          <w:szCs w:val="22"/>
        </w:rPr>
        <w:t>Option 3</w:t>
      </w:r>
      <w:r w:rsidRPr="003C1577">
        <w:rPr>
          <w:rFonts w:ascii="Arial" w:hAnsi="Arial" w:cs="Arial"/>
          <w:sz w:val="22"/>
          <w:szCs w:val="22"/>
        </w:rPr>
        <w:t xml:space="preserve"> – a new broader regime with enhanced cost recovery provisions</w:t>
      </w:r>
      <w:r w:rsidR="00632EE2">
        <w:rPr>
          <w:rFonts w:ascii="Arial" w:hAnsi="Arial" w:cs="Arial"/>
          <w:sz w:val="22"/>
          <w:szCs w:val="22"/>
        </w:rPr>
        <w:t>,</w:t>
      </w:r>
      <w:r w:rsidRPr="003C1577">
        <w:rPr>
          <w:rFonts w:ascii="Arial" w:hAnsi="Arial" w:cs="Arial"/>
          <w:sz w:val="22"/>
          <w:szCs w:val="22"/>
        </w:rPr>
        <w:t xml:space="preserve"> introduced by way of a “Dilapidated</w:t>
      </w:r>
      <w:r w:rsidR="00632EE2">
        <w:rPr>
          <w:rFonts w:ascii="Arial" w:hAnsi="Arial" w:cs="Arial"/>
          <w:sz w:val="22"/>
          <w:szCs w:val="22"/>
        </w:rPr>
        <w:t xml:space="preserve"> </w:t>
      </w:r>
      <w:r w:rsidRPr="003C1577">
        <w:rPr>
          <w:rFonts w:ascii="Arial" w:hAnsi="Arial" w:cs="Arial"/>
          <w:sz w:val="22"/>
          <w:szCs w:val="22"/>
        </w:rPr>
        <w:t>/</w:t>
      </w:r>
      <w:r w:rsidR="00632EE2">
        <w:rPr>
          <w:rFonts w:ascii="Arial" w:hAnsi="Arial" w:cs="Arial"/>
          <w:sz w:val="22"/>
          <w:szCs w:val="22"/>
        </w:rPr>
        <w:t xml:space="preserve"> </w:t>
      </w:r>
      <w:r w:rsidRPr="003C1577">
        <w:rPr>
          <w:rFonts w:ascii="Arial" w:hAnsi="Arial" w:cs="Arial"/>
          <w:sz w:val="22"/>
          <w:szCs w:val="22"/>
        </w:rPr>
        <w:t xml:space="preserve">Dangerous Buildings and Neglected Sites” Act – is the preferred option.  </w:t>
      </w:r>
    </w:p>
    <w:p w14:paraId="374BC45C" w14:textId="77777777" w:rsidR="00632EE2" w:rsidRDefault="00632EE2" w:rsidP="003C1577">
      <w:pPr>
        <w:pStyle w:val="ListParagraph"/>
        <w:spacing w:line="312" w:lineRule="auto"/>
        <w:ind w:left="0"/>
        <w:contextualSpacing w:val="0"/>
        <w:jc w:val="both"/>
        <w:rPr>
          <w:rFonts w:ascii="Arial" w:hAnsi="Arial" w:cs="Arial"/>
          <w:sz w:val="22"/>
          <w:szCs w:val="22"/>
        </w:rPr>
      </w:pPr>
    </w:p>
    <w:p w14:paraId="1E59A40A" w14:textId="062178BF" w:rsidR="007354EF" w:rsidRDefault="00B57816" w:rsidP="003C1577">
      <w:pPr>
        <w:pStyle w:val="ListParagraph"/>
        <w:spacing w:line="312" w:lineRule="auto"/>
        <w:ind w:left="0"/>
        <w:contextualSpacing w:val="0"/>
        <w:jc w:val="both"/>
        <w:rPr>
          <w:rFonts w:ascii="Arial" w:hAnsi="Arial" w:cs="Arial"/>
          <w:sz w:val="22"/>
          <w:szCs w:val="22"/>
        </w:rPr>
      </w:pPr>
      <w:r w:rsidRPr="003C1577">
        <w:rPr>
          <w:rFonts w:ascii="Arial" w:hAnsi="Arial" w:cs="Arial"/>
          <w:sz w:val="22"/>
          <w:szCs w:val="22"/>
        </w:rPr>
        <w:t xml:space="preserve">Option 3 delivers </w:t>
      </w:r>
      <w:r w:rsidR="002C1765" w:rsidRPr="003C1577">
        <w:rPr>
          <w:rFonts w:ascii="Arial" w:hAnsi="Arial" w:cs="Arial"/>
          <w:sz w:val="22"/>
          <w:szCs w:val="22"/>
        </w:rPr>
        <w:t>significant</w:t>
      </w:r>
      <w:r w:rsidRPr="003C1577">
        <w:rPr>
          <w:rFonts w:ascii="Arial" w:hAnsi="Arial" w:cs="Arial"/>
          <w:sz w:val="22"/>
          <w:szCs w:val="22"/>
        </w:rPr>
        <w:t xml:space="preserve"> non-monetary benefits in terms of; reduced dilapidation, anti-social </w:t>
      </w:r>
      <w:r w:rsidR="00632EE2" w:rsidRPr="003C1577">
        <w:rPr>
          <w:rFonts w:ascii="Arial" w:hAnsi="Arial" w:cs="Arial"/>
          <w:sz w:val="22"/>
          <w:szCs w:val="22"/>
        </w:rPr>
        <w:t>behaviour,</w:t>
      </w:r>
      <w:r w:rsidRPr="003C1577">
        <w:rPr>
          <w:rFonts w:ascii="Arial" w:hAnsi="Arial" w:cs="Arial"/>
          <w:sz w:val="22"/>
          <w:szCs w:val="22"/>
        </w:rPr>
        <w:t xml:space="preserve"> and fatalities</w:t>
      </w:r>
      <w:r w:rsidR="00632EE2">
        <w:rPr>
          <w:rFonts w:ascii="Arial" w:hAnsi="Arial" w:cs="Arial"/>
          <w:sz w:val="22"/>
          <w:szCs w:val="22"/>
        </w:rPr>
        <w:t xml:space="preserve"> </w:t>
      </w:r>
      <w:r w:rsidRPr="003C1577">
        <w:rPr>
          <w:rFonts w:ascii="Arial" w:hAnsi="Arial" w:cs="Arial"/>
          <w:sz w:val="22"/>
          <w:szCs w:val="22"/>
        </w:rPr>
        <w:t>/</w:t>
      </w:r>
      <w:r w:rsidR="00632EE2">
        <w:rPr>
          <w:rFonts w:ascii="Arial" w:hAnsi="Arial" w:cs="Arial"/>
          <w:sz w:val="22"/>
          <w:szCs w:val="22"/>
        </w:rPr>
        <w:t xml:space="preserve"> </w:t>
      </w:r>
      <w:r w:rsidRPr="003C1577">
        <w:rPr>
          <w:rFonts w:ascii="Arial" w:hAnsi="Arial" w:cs="Arial"/>
          <w:sz w:val="22"/>
          <w:szCs w:val="22"/>
        </w:rPr>
        <w:t>injuries; and increased economic regeneration, tourism and job creation</w:t>
      </w:r>
      <w:r w:rsidR="00B80F3E">
        <w:rPr>
          <w:rFonts w:ascii="Arial" w:hAnsi="Arial" w:cs="Arial"/>
          <w:sz w:val="22"/>
          <w:szCs w:val="22"/>
        </w:rPr>
        <w:t>. Option 3 is deliverable within the current Assembly mandate, allowing benefits to be realised as soon as possible.</w:t>
      </w:r>
    </w:p>
    <w:p w14:paraId="1D252DC6" w14:textId="77777777" w:rsidR="00A91B5E" w:rsidRDefault="00A91B5E" w:rsidP="003C1577">
      <w:pPr>
        <w:pStyle w:val="ListParagraph"/>
        <w:spacing w:line="312" w:lineRule="auto"/>
        <w:ind w:left="0"/>
        <w:contextualSpacing w:val="0"/>
        <w:jc w:val="both"/>
        <w:rPr>
          <w:rFonts w:ascii="Arial" w:hAnsi="Arial" w:cs="Arial"/>
          <w:sz w:val="22"/>
          <w:szCs w:val="22"/>
        </w:rPr>
      </w:pPr>
    </w:p>
    <w:p w14:paraId="45E978DC" w14:textId="77777777" w:rsidR="00A91B5E" w:rsidRDefault="00A91B5E" w:rsidP="00A91B5E">
      <w:pPr>
        <w:autoSpaceDE w:val="0"/>
        <w:autoSpaceDN w:val="0"/>
        <w:adjustRightInd w:val="0"/>
        <w:rPr>
          <w:rFonts w:ascii="Arial,Bold" w:hAnsi="Arial,Bold" w:cs="Arial,Bold"/>
          <w:b/>
          <w:bCs/>
          <w:color w:val="000000"/>
        </w:rPr>
      </w:pPr>
    </w:p>
    <w:p w14:paraId="142ED352" w14:textId="77777777" w:rsidR="00A91B5E" w:rsidRDefault="00A91B5E" w:rsidP="00A91B5E">
      <w:pPr>
        <w:autoSpaceDE w:val="0"/>
        <w:autoSpaceDN w:val="0"/>
        <w:adjustRightInd w:val="0"/>
        <w:rPr>
          <w:rFonts w:ascii="Arial,Bold" w:hAnsi="Arial,Bold" w:cs="Arial,Bold"/>
          <w:b/>
          <w:bCs/>
          <w:color w:val="000000"/>
        </w:rPr>
      </w:pPr>
    </w:p>
    <w:p w14:paraId="654213C2" w14:textId="28CE7A19" w:rsidR="00A91B5E" w:rsidRDefault="00A91B5E" w:rsidP="00A91B5E">
      <w:pPr>
        <w:autoSpaceDE w:val="0"/>
        <w:autoSpaceDN w:val="0"/>
        <w:adjustRightInd w:val="0"/>
        <w:rPr>
          <w:rFonts w:ascii="Arial,Bold" w:hAnsi="Arial,Bold" w:cs="Arial,Bold"/>
          <w:b/>
          <w:bCs/>
          <w:color w:val="000000"/>
        </w:rPr>
      </w:pPr>
      <w:r>
        <w:rPr>
          <w:rFonts w:ascii="Arial,Bold" w:hAnsi="Arial,Bold" w:cs="Arial,Bold"/>
          <w:b/>
          <w:bCs/>
          <w:color w:val="000000"/>
        </w:rPr>
        <w:t>Declaration</w:t>
      </w:r>
    </w:p>
    <w:p w14:paraId="32FCF569" w14:textId="77777777" w:rsidR="00A91B5E" w:rsidRDefault="00A91B5E" w:rsidP="00A91B5E">
      <w:pPr>
        <w:autoSpaceDE w:val="0"/>
        <w:autoSpaceDN w:val="0"/>
        <w:adjustRightInd w:val="0"/>
        <w:rPr>
          <w:rFonts w:ascii="Arial,Bold" w:hAnsi="Arial,Bold" w:cs="Arial,Bold"/>
          <w:b/>
          <w:bCs/>
          <w:color w:val="000000"/>
        </w:rPr>
      </w:pPr>
    </w:p>
    <w:p w14:paraId="2D5F8141" w14:textId="646D1E77" w:rsidR="00A91B5E" w:rsidRDefault="00A91B5E" w:rsidP="00A91B5E">
      <w:pPr>
        <w:autoSpaceDE w:val="0"/>
        <w:autoSpaceDN w:val="0"/>
        <w:adjustRightInd w:val="0"/>
        <w:ind w:left="720"/>
        <w:rPr>
          <w:rFonts w:ascii="Arial,Bold" w:hAnsi="Arial,Bold" w:cs="Arial,Bold"/>
          <w:b/>
          <w:bCs/>
          <w:color w:val="000000"/>
        </w:rPr>
      </w:pPr>
      <w:r>
        <w:rPr>
          <w:rFonts w:ascii="Arial,Bold" w:hAnsi="Arial,Bold" w:cs="Arial,Bold"/>
          <w:b/>
          <w:bCs/>
          <w:color w:val="000000"/>
        </w:rPr>
        <w:t xml:space="preserve">“I have read the Regulatory Impact </w:t>
      </w:r>
      <w:r w:rsidR="00E9715E">
        <w:rPr>
          <w:rFonts w:ascii="Arial,Bold" w:hAnsi="Arial,Bold" w:cs="Arial,Bold"/>
          <w:b/>
          <w:bCs/>
          <w:color w:val="000000"/>
        </w:rPr>
        <w:t>Assessment,</w:t>
      </w:r>
      <w:r>
        <w:rPr>
          <w:rFonts w:ascii="Arial,Bold" w:hAnsi="Arial,Bold" w:cs="Arial,Bold"/>
          <w:b/>
          <w:bCs/>
          <w:color w:val="000000"/>
        </w:rPr>
        <w:t xml:space="preserve"> and I am satisfied that the benefits justify the costs.”</w:t>
      </w:r>
    </w:p>
    <w:p w14:paraId="43EE78B9" w14:textId="77777777" w:rsidR="00A91B5E" w:rsidRDefault="00A91B5E" w:rsidP="00A91B5E">
      <w:pPr>
        <w:autoSpaceDE w:val="0"/>
        <w:autoSpaceDN w:val="0"/>
        <w:adjustRightInd w:val="0"/>
        <w:ind w:left="720"/>
        <w:rPr>
          <w:rFonts w:ascii="Arial,Bold" w:hAnsi="Arial,Bold" w:cs="Arial,Bold"/>
          <w:b/>
          <w:bCs/>
          <w:color w:val="000000"/>
        </w:rPr>
      </w:pPr>
    </w:p>
    <w:p w14:paraId="2E9A3071" w14:textId="77777777" w:rsidR="00A91B5E" w:rsidRDefault="00A91B5E" w:rsidP="00A91B5E">
      <w:pPr>
        <w:autoSpaceDE w:val="0"/>
        <w:autoSpaceDN w:val="0"/>
        <w:adjustRightInd w:val="0"/>
        <w:ind w:left="720"/>
        <w:rPr>
          <w:rFonts w:ascii="Arial,Bold" w:hAnsi="Arial,Bold" w:cs="Arial,Bold"/>
          <w:b/>
          <w:bCs/>
          <w:color w:val="000000"/>
        </w:rPr>
      </w:pPr>
    </w:p>
    <w:p w14:paraId="2FB009A8" w14:textId="4CA51F8E" w:rsidR="00A91B5E" w:rsidRPr="00B80F3E" w:rsidRDefault="00A91B5E" w:rsidP="00B80F3E">
      <w:pPr>
        <w:autoSpaceDE w:val="0"/>
        <w:autoSpaceDN w:val="0"/>
        <w:adjustRightInd w:val="0"/>
        <w:ind w:left="720"/>
        <w:rPr>
          <w:rFonts w:ascii="Arial,BoldItalic" w:hAnsi="Arial,BoldItalic" w:cs="Arial,BoldItalic"/>
          <w:b/>
          <w:bCs/>
          <w:i/>
          <w:iCs/>
          <w:color w:val="000000"/>
        </w:rPr>
      </w:pPr>
      <w:r>
        <w:rPr>
          <w:rFonts w:ascii="Arial,BoldItalic" w:hAnsi="Arial,BoldItalic" w:cs="Arial,BoldItalic"/>
          <w:b/>
          <w:bCs/>
          <w:i/>
          <w:iCs/>
          <w:color w:val="000000"/>
        </w:rPr>
        <w:t xml:space="preserve">Signed </w:t>
      </w:r>
      <w:r w:rsidR="00E9715E">
        <w:rPr>
          <w:rFonts w:ascii="Arial,BoldItalic" w:hAnsi="Arial,BoldItalic" w:cs="Arial,BoldItalic"/>
          <w:b/>
          <w:bCs/>
          <w:i/>
          <w:iCs/>
          <w:color w:val="000000"/>
        </w:rPr>
        <w:t>[TBC – Currently RIA is in draft form]</w:t>
      </w:r>
    </w:p>
    <w:sectPr w:rsidR="00A91B5E" w:rsidRPr="00B80F3E" w:rsidSect="00946245">
      <w:footerReference w:type="default" r:id="rId10"/>
      <w:pgSz w:w="11906" w:h="16838"/>
      <w:pgMar w:top="540" w:right="926" w:bottom="720" w:left="9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3AE46" w14:textId="77777777" w:rsidR="009128EF" w:rsidRDefault="009128EF" w:rsidP="00F35671">
      <w:r>
        <w:separator/>
      </w:r>
    </w:p>
  </w:endnote>
  <w:endnote w:type="continuationSeparator" w:id="0">
    <w:p w14:paraId="4CFF67D5" w14:textId="77777777" w:rsidR="009128EF" w:rsidRDefault="009128EF" w:rsidP="00F3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683C" w14:textId="77777777" w:rsidR="009B13D9" w:rsidRDefault="009B13D9">
    <w:pPr>
      <w:pStyle w:val="Footer"/>
      <w:jc w:val="right"/>
    </w:pPr>
    <w:r>
      <w:fldChar w:fldCharType="begin"/>
    </w:r>
    <w:r>
      <w:instrText xml:space="preserve"> PAGE   \* MERGEFORMAT </w:instrText>
    </w:r>
    <w:r>
      <w:fldChar w:fldCharType="separate"/>
    </w:r>
    <w:r>
      <w:rPr>
        <w:noProof/>
      </w:rPr>
      <w:t>2</w:t>
    </w:r>
    <w:r>
      <w:rPr>
        <w:noProof/>
      </w:rPr>
      <w:fldChar w:fldCharType="end"/>
    </w:r>
  </w:p>
  <w:p w14:paraId="0C5FCA84" w14:textId="77777777" w:rsidR="009B13D9" w:rsidRDefault="009B1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2FE07" w14:textId="77777777" w:rsidR="009128EF" w:rsidRDefault="009128EF" w:rsidP="00F35671">
      <w:r>
        <w:separator/>
      </w:r>
    </w:p>
  </w:footnote>
  <w:footnote w:type="continuationSeparator" w:id="0">
    <w:p w14:paraId="4C2DF778" w14:textId="77777777" w:rsidR="009128EF" w:rsidRDefault="009128EF" w:rsidP="00F35671">
      <w:r>
        <w:continuationSeparator/>
      </w:r>
    </w:p>
  </w:footnote>
  <w:footnote w:id="1">
    <w:p w14:paraId="69C06C01" w14:textId="278F7F39" w:rsidR="00800D13" w:rsidRDefault="00800D13">
      <w:pPr>
        <w:pStyle w:val="FootnoteText"/>
      </w:pPr>
      <w:r>
        <w:rPr>
          <w:rStyle w:val="FootnoteReference"/>
        </w:rPr>
        <w:footnoteRef/>
      </w:r>
      <w:r>
        <w:t xml:space="preserve"> Ulster University Report</w:t>
      </w:r>
      <w:r w:rsidR="00471AB3">
        <w:t>: “</w:t>
      </w:r>
      <w:r w:rsidR="00471AB3" w:rsidRPr="00471AB3">
        <w:t>R</w:t>
      </w:r>
      <w:r w:rsidR="00471AB3">
        <w:t>eport on</w:t>
      </w:r>
      <w:r w:rsidR="00471AB3" w:rsidRPr="00471AB3">
        <w:t xml:space="preserve"> </w:t>
      </w:r>
      <w:r w:rsidR="00471AB3">
        <w:t>the Scale</w:t>
      </w:r>
      <w:r w:rsidR="00471AB3" w:rsidRPr="00471AB3">
        <w:t xml:space="preserve"> OF D</w:t>
      </w:r>
      <w:r w:rsidR="00471AB3">
        <w:t>ilapidated</w:t>
      </w:r>
      <w:r w:rsidR="00471AB3" w:rsidRPr="00471AB3">
        <w:t xml:space="preserve"> / D</w:t>
      </w:r>
      <w:r w:rsidR="00471AB3">
        <w:t>angerous</w:t>
      </w:r>
      <w:r w:rsidR="00471AB3" w:rsidRPr="00471AB3">
        <w:t xml:space="preserve"> B</w:t>
      </w:r>
      <w:r w:rsidR="00471AB3">
        <w:t>uildings &amp;</w:t>
      </w:r>
      <w:r w:rsidR="00471AB3" w:rsidRPr="00471AB3">
        <w:t xml:space="preserve"> N</w:t>
      </w:r>
      <w:r w:rsidR="00471AB3">
        <w:t>eglected</w:t>
      </w:r>
      <w:r w:rsidR="00471AB3" w:rsidRPr="00471AB3">
        <w:t xml:space="preserve"> S</w:t>
      </w:r>
      <w:r w:rsidR="00471AB3">
        <w:t>ites</w:t>
      </w:r>
      <w:r w:rsidR="00471AB3" w:rsidRPr="00471AB3">
        <w:t xml:space="preserve"> </w:t>
      </w:r>
      <w:r w:rsidR="00471AB3">
        <w:t>in</w:t>
      </w:r>
      <w:r w:rsidR="00471AB3" w:rsidRPr="00471AB3">
        <w:t xml:space="preserve"> N</w:t>
      </w:r>
      <w:r w:rsidR="00471AB3">
        <w:t>orthern Ireland”,</w:t>
      </w:r>
      <w:r>
        <w:t xml:space="preserve"> March 2018</w:t>
      </w:r>
      <w:r w:rsidR="006D7FDE">
        <w:t xml:space="preserve"> – </w:t>
      </w:r>
      <w:r w:rsidRPr="00471AB3">
        <w:t>DAERA ref:</w:t>
      </w:r>
      <w:r w:rsidR="00471AB3" w:rsidRPr="00471AB3">
        <w:t xml:space="preserve"> AE1/18/240387</w:t>
      </w:r>
    </w:p>
  </w:footnote>
  <w:footnote w:id="2">
    <w:p w14:paraId="04D562B6" w14:textId="62B447EA" w:rsidR="00F129AD" w:rsidRDefault="00F129AD">
      <w:pPr>
        <w:pStyle w:val="FootnoteText"/>
      </w:pPr>
      <w:r>
        <w:rPr>
          <w:rStyle w:val="FootnoteReference"/>
        </w:rPr>
        <w:footnoteRef/>
      </w:r>
      <w:r>
        <w:t xml:space="preserve"> 2018 prices</w:t>
      </w:r>
    </w:p>
  </w:footnote>
  <w:footnote w:id="3">
    <w:p w14:paraId="15394028" w14:textId="446BA534" w:rsidR="00E757E5" w:rsidRDefault="00E757E5">
      <w:pPr>
        <w:pStyle w:val="FootnoteText"/>
      </w:pPr>
      <w:r>
        <w:rPr>
          <w:rStyle w:val="FootnoteReference"/>
        </w:rPr>
        <w:footnoteRef/>
      </w:r>
      <w:r>
        <w:t xml:space="preserve"> </w:t>
      </w:r>
      <w:hyperlink r:id="rId1" w:history="1">
        <w:r w:rsidR="007E0C2A" w:rsidRPr="00C61F54">
          <w:rPr>
            <w:rStyle w:val="Hyperlink"/>
          </w:rPr>
          <w:t>https://www.towergateinsurance.co.uk/home-and-property-insurance/most-profitable-home-renovations</w:t>
        </w:r>
      </w:hyperlink>
    </w:p>
    <w:p w14:paraId="2B7930A0" w14:textId="06336C60" w:rsidR="00E9715E" w:rsidRDefault="00E9715E" w:rsidP="00E9715E">
      <w:pPr>
        <w:pStyle w:val="FootnoteText"/>
        <w:ind w:firstLine="142"/>
      </w:pPr>
      <w:hyperlink r:id="rId2" w:history="1">
        <w:r w:rsidRPr="00C61F54">
          <w:rPr>
            <w:rStyle w:val="Hyperlink"/>
          </w:rPr>
          <w:t>https://www.qmee.com/en-gb/blog/calculate-your-home-renovation-costs</w:t>
        </w:r>
      </w:hyperlink>
    </w:p>
  </w:footnote>
  <w:footnote w:id="4">
    <w:p w14:paraId="7A06E4B3" w14:textId="69939090" w:rsidR="00677713" w:rsidRDefault="00677713">
      <w:pPr>
        <w:pStyle w:val="FootnoteText"/>
      </w:pPr>
      <w:r>
        <w:rPr>
          <w:rStyle w:val="FootnoteReference"/>
        </w:rPr>
        <w:footnoteRef/>
      </w:r>
      <w:r>
        <w:t xml:space="preserve"> Ulster University Report: “</w:t>
      </w:r>
      <w:r w:rsidRPr="00471AB3">
        <w:t>R</w:t>
      </w:r>
      <w:r>
        <w:t>eport on</w:t>
      </w:r>
      <w:r w:rsidRPr="00471AB3">
        <w:t xml:space="preserve"> </w:t>
      </w:r>
      <w:r>
        <w:t>the Scale</w:t>
      </w:r>
      <w:r w:rsidRPr="00471AB3">
        <w:t xml:space="preserve"> OF D</w:t>
      </w:r>
      <w:r>
        <w:t>ilapidated</w:t>
      </w:r>
      <w:r w:rsidRPr="00471AB3">
        <w:t xml:space="preserve"> / D</w:t>
      </w:r>
      <w:r>
        <w:t>angerous</w:t>
      </w:r>
      <w:r w:rsidRPr="00471AB3">
        <w:t xml:space="preserve"> B</w:t>
      </w:r>
      <w:r>
        <w:t>uildings &amp;</w:t>
      </w:r>
      <w:r w:rsidRPr="00471AB3">
        <w:t xml:space="preserve"> N</w:t>
      </w:r>
      <w:r>
        <w:t>eglected</w:t>
      </w:r>
      <w:r w:rsidRPr="00471AB3">
        <w:t xml:space="preserve"> S</w:t>
      </w:r>
      <w:r>
        <w:t>ites</w:t>
      </w:r>
      <w:r w:rsidRPr="00471AB3">
        <w:t xml:space="preserve"> </w:t>
      </w:r>
      <w:r>
        <w:t>in</w:t>
      </w:r>
      <w:r w:rsidRPr="00471AB3">
        <w:t xml:space="preserve"> N</w:t>
      </w:r>
      <w:r>
        <w:t xml:space="preserve">orthern Ireland”, March 2018 – </w:t>
      </w:r>
      <w:r w:rsidRPr="00471AB3">
        <w:t>DAERA ref: AE1/18/240387</w:t>
      </w:r>
    </w:p>
  </w:footnote>
  <w:footnote w:id="5">
    <w:p w14:paraId="75BB2AAD" w14:textId="77777777" w:rsidR="00677713" w:rsidRDefault="00677713" w:rsidP="00677713">
      <w:pPr>
        <w:pStyle w:val="FootnoteText"/>
      </w:pPr>
      <w:r>
        <w:rPr>
          <w:rStyle w:val="FootnoteReference"/>
        </w:rPr>
        <w:footnoteRef/>
      </w:r>
      <w:r>
        <w:t xml:space="preserve"> Ulster University Report: “</w:t>
      </w:r>
      <w:r w:rsidRPr="00471AB3">
        <w:t>R</w:t>
      </w:r>
      <w:r>
        <w:t>eport on</w:t>
      </w:r>
      <w:r w:rsidRPr="00471AB3">
        <w:t xml:space="preserve"> </w:t>
      </w:r>
      <w:r>
        <w:t>the Scale</w:t>
      </w:r>
      <w:r w:rsidRPr="00471AB3">
        <w:t xml:space="preserve"> OF D</w:t>
      </w:r>
      <w:r>
        <w:t>ilapidated</w:t>
      </w:r>
      <w:r w:rsidRPr="00471AB3">
        <w:t xml:space="preserve"> / D</w:t>
      </w:r>
      <w:r>
        <w:t>angerous</w:t>
      </w:r>
      <w:r w:rsidRPr="00471AB3">
        <w:t xml:space="preserve"> B</w:t>
      </w:r>
      <w:r>
        <w:t>uildings &amp;</w:t>
      </w:r>
      <w:r w:rsidRPr="00471AB3">
        <w:t xml:space="preserve"> N</w:t>
      </w:r>
      <w:r>
        <w:t>eglected</w:t>
      </w:r>
      <w:r w:rsidRPr="00471AB3">
        <w:t xml:space="preserve"> S</w:t>
      </w:r>
      <w:r>
        <w:t>ites</w:t>
      </w:r>
      <w:r w:rsidRPr="00471AB3">
        <w:t xml:space="preserve"> </w:t>
      </w:r>
      <w:r>
        <w:t>in</w:t>
      </w:r>
      <w:r w:rsidRPr="00471AB3">
        <w:t xml:space="preserve"> N</w:t>
      </w:r>
      <w:r>
        <w:t xml:space="preserve">orthern Ireland”, March 2018 – </w:t>
      </w:r>
      <w:r w:rsidRPr="00471AB3">
        <w:t>DAERA ref: AE1/18/240387</w:t>
      </w:r>
    </w:p>
  </w:footnote>
  <w:footnote w:id="6">
    <w:p w14:paraId="4F699A76" w14:textId="77777777" w:rsidR="00677713" w:rsidRDefault="00677713" w:rsidP="00677713">
      <w:pPr>
        <w:pStyle w:val="FootnoteText"/>
      </w:pPr>
      <w:r>
        <w:rPr>
          <w:rStyle w:val="FootnoteReference"/>
        </w:rPr>
        <w:footnoteRef/>
      </w:r>
      <w:r>
        <w:t xml:space="preserve"> Ulster University Report: “</w:t>
      </w:r>
      <w:r w:rsidRPr="00471AB3">
        <w:t>R</w:t>
      </w:r>
      <w:r>
        <w:t>eport on</w:t>
      </w:r>
      <w:r w:rsidRPr="00471AB3">
        <w:t xml:space="preserve"> </w:t>
      </w:r>
      <w:r>
        <w:t>the Scale</w:t>
      </w:r>
      <w:r w:rsidRPr="00471AB3">
        <w:t xml:space="preserve"> OF D</w:t>
      </w:r>
      <w:r>
        <w:t>ilapidated</w:t>
      </w:r>
      <w:r w:rsidRPr="00471AB3">
        <w:t xml:space="preserve"> / D</w:t>
      </w:r>
      <w:r>
        <w:t>angerous</w:t>
      </w:r>
      <w:r w:rsidRPr="00471AB3">
        <w:t xml:space="preserve"> B</w:t>
      </w:r>
      <w:r>
        <w:t>uildings &amp;</w:t>
      </w:r>
      <w:r w:rsidRPr="00471AB3">
        <w:t xml:space="preserve"> N</w:t>
      </w:r>
      <w:r>
        <w:t>eglected</w:t>
      </w:r>
      <w:r w:rsidRPr="00471AB3">
        <w:t xml:space="preserve"> S</w:t>
      </w:r>
      <w:r>
        <w:t>ites</w:t>
      </w:r>
      <w:r w:rsidRPr="00471AB3">
        <w:t xml:space="preserve"> </w:t>
      </w:r>
      <w:r>
        <w:t>in</w:t>
      </w:r>
      <w:r w:rsidRPr="00471AB3">
        <w:t xml:space="preserve"> N</w:t>
      </w:r>
      <w:r>
        <w:t xml:space="preserve">orthern Ireland”, March 2018 – </w:t>
      </w:r>
      <w:r w:rsidRPr="00471AB3">
        <w:t>DAERA ref: AE1/18/240387</w:t>
      </w:r>
    </w:p>
  </w:footnote>
  <w:footnote w:id="7">
    <w:p w14:paraId="56FB5F67" w14:textId="26EF9F51" w:rsidR="00AF41D0" w:rsidRPr="002D1F2C" w:rsidRDefault="00AF41D0" w:rsidP="00CD6A2F">
      <w:pPr>
        <w:pStyle w:val="FootnoteText"/>
        <w:spacing w:after="60"/>
      </w:pPr>
      <w:r w:rsidRPr="002D1F2C">
        <w:rPr>
          <w:rStyle w:val="FootnoteReference"/>
        </w:rPr>
        <w:footnoteRef/>
      </w:r>
      <w:r w:rsidRPr="002D1F2C">
        <w:t xml:space="preserve"> </w:t>
      </w:r>
      <w:r w:rsidR="00CD6A2F">
        <w:t>“Environmental Legislation: Dilapidated / Dangerous Buildings &amp; Neglected Sites: A DOE D</w:t>
      </w:r>
      <w:r w:rsidR="006D7FDE">
        <w:t>iscussion</w:t>
      </w:r>
      <w:r w:rsidR="00CD6A2F">
        <w:t xml:space="preserve"> D</w:t>
      </w:r>
      <w:r w:rsidR="006D7FDE">
        <w:t>ocument</w:t>
      </w:r>
      <w:r w:rsidR="00CD6A2F">
        <w:t>”</w:t>
      </w:r>
      <w:r w:rsidR="006D7FDE">
        <w:t>,</w:t>
      </w:r>
      <w:r w:rsidR="00CD6A2F">
        <w:t xml:space="preserve"> 31 March 2014 – DAERA Reference: </w:t>
      </w:r>
      <w:r w:rsidR="00CD6A2F" w:rsidRPr="00CD6A2F">
        <w:t>DO1/14/46387</w:t>
      </w:r>
    </w:p>
  </w:footnote>
  <w:footnote w:id="8">
    <w:p w14:paraId="589826EF" w14:textId="17BC839D" w:rsidR="002D1F2C" w:rsidRDefault="002D1F2C">
      <w:pPr>
        <w:pStyle w:val="FootnoteText"/>
      </w:pPr>
      <w:r w:rsidRPr="002D1F2C">
        <w:rPr>
          <w:rStyle w:val="FootnoteReference"/>
        </w:rPr>
        <w:footnoteRef/>
      </w:r>
      <w:r w:rsidRPr="002D1F2C">
        <w:t xml:space="preserve"> </w:t>
      </w:r>
      <w:hyperlink r:id="rId3" w:history="1">
        <w:r w:rsidRPr="002D1F2C">
          <w:rPr>
            <w:rStyle w:val="Hyperlink"/>
            <w:color w:val="auto"/>
          </w:rPr>
          <w:t>https://www.daera-ni.gov.uk/sites/default/files/consultations/doe/environment-consultation-dilapidation-policy.pdf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5215"/>
    <w:multiLevelType w:val="hybridMultilevel"/>
    <w:tmpl w:val="827EB0C2"/>
    <w:lvl w:ilvl="0" w:tplc="7F86AB70">
      <w:start w:val="1"/>
      <w:numFmt w:val="decimal"/>
      <w:lvlText w:val="%1)"/>
      <w:lvlJc w:val="left"/>
      <w:pPr>
        <w:ind w:left="1020" w:hanging="360"/>
      </w:pPr>
    </w:lvl>
    <w:lvl w:ilvl="1" w:tplc="71345570">
      <w:start w:val="1"/>
      <w:numFmt w:val="decimal"/>
      <w:lvlText w:val="%2)"/>
      <w:lvlJc w:val="left"/>
      <w:pPr>
        <w:ind w:left="1020" w:hanging="360"/>
      </w:pPr>
    </w:lvl>
    <w:lvl w:ilvl="2" w:tplc="2708A9B8">
      <w:start w:val="1"/>
      <w:numFmt w:val="decimal"/>
      <w:lvlText w:val="%3)"/>
      <w:lvlJc w:val="left"/>
      <w:pPr>
        <w:ind w:left="1020" w:hanging="360"/>
      </w:pPr>
    </w:lvl>
    <w:lvl w:ilvl="3" w:tplc="72D839CA">
      <w:start w:val="1"/>
      <w:numFmt w:val="decimal"/>
      <w:lvlText w:val="%4)"/>
      <w:lvlJc w:val="left"/>
      <w:pPr>
        <w:ind w:left="1020" w:hanging="360"/>
      </w:pPr>
    </w:lvl>
    <w:lvl w:ilvl="4" w:tplc="5EBEFD9A">
      <w:start w:val="1"/>
      <w:numFmt w:val="decimal"/>
      <w:lvlText w:val="%5)"/>
      <w:lvlJc w:val="left"/>
      <w:pPr>
        <w:ind w:left="1020" w:hanging="360"/>
      </w:pPr>
    </w:lvl>
    <w:lvl w:ilvl="5" w:tplc="B6265510">
      <w:start w:val="1"/>
      <w:numFmt w:val="decimal"/>
      <w:lvlText w:val="%6)"/>
      <w:lvlJc w:val="left"/>
      <w:pPr>
        <w:ind w:left="1020" w:hanging="360"/>
      </w:pPr>
    </w:lvl>
    <w:lvl w:ilvl="6" w:tplc="DF16DB00">
      <w:start w:val="1"/>
      <w:numFmt w:val="decimal"/>
      <w:lvlText w:val="%7)"/>
      <w:lvlJc w:val="left"/>
      <w:pPr>
        <w:ind w:left="1020" w:hanging="360"/>
      </w:pPr>
    </w:lvl>
    <w:lvl w:ilvl="7" w:tplc="0DD85B8C">
      <w:start w:val="1"/>
      <w:numFmt w:val="decimal"/>
      <w:lvlText w:val="%8)"/>
      <w:lvlJc w:val="left"/>
      <w:pPr>
        <w:ind w:left="1020" w:hanging="360"/>
      </w:pPr>
    </w:lvl>
    <w:lvl w:ilvl="8" w:tplc="A42C9FAE">
      <w:start w:val="1"/>
      <w:numFmt w:val="decimal"/>
      <w:lvlText w:val="%9)"/>
      <w:lvlJc w:val="left"/>
      <w:pPr>
        <w:ind w:left="1020" w:hanging="360"/>
      </w:pPr>
    </w:lvl>
  </w:abstractNum>
  <w:abstractNum w:abstractNumId="1" w15:restartNumberingAfterBreak="0">
    <w:nsid w:val="0CEA0EE9"/>
    <w:multiLevelType w:val="hybridMultilevel"/>
    <w:tmpl w:val="6B680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2817B3"/>
    <w:multiLevelType w:val="hybridMultilevel"/>
    <w:tmpl w:val="D4CE6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D12DD4"/>
    <w:multiLevelType w:val="hybridMultilevel"/>
    <w:tmpl w:val="C8D40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6F3C3F"/>
    <w:multiLevelType w:val="hybridMultilevel"/>
    <w:tmpl w:val="E9002AA4"/>
    <w:lvl w:ilvl="0" w:tplc="8F7896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1F3791"/>
    <w:multiLevelType w:val="hybridMultilevel"/>
    <w:tmpl w:val="F5F0B9D6"/>
    <w:lvl w:ilvl="0" w:tplc="F488C6F0">
      <w:start w:val="1"/>
      <w:numFmt w:val="decimal"/>
      <w:lvlText w:val="%1)"/>
      <w:lvlJc w:val="left"/>
      <w:pPr>
        <w:ind w:left="1020" w:hanging="360"/>
      </w:pPr>
    </w:lvl>
    <w:lvl w:ilvl="1" w:tplc="9FDAEAB6">
      <w:start w:val="1"/>
      <w:numFmt w:val="decimal"/>
      <w:lvlText w:val="%2)"/>
      <w:lvlJc w:val="left"/>
      <w:pPr>
        <w:ind w:left="1020" w:hanging="360"/>
      </w:pPr>
    </w:lvl>
    <w:lvl w:ilvl="2" w:tplc="E5080F52">
      <w:start w:val="1"/>
      <w:numFmt w:val="decimal"/>
      <w:lvlText w:val="%3)"/>
      <w:lvlJc w:val="left"/>
      <w:pPr>
        <w:ind w:left="1020" w:hanging="360"/>
      </w:pPr>
    </w:lvl>
    <w:lvl w:ilvl="3" w:tplc="22E619E0">
      <w:start w:val="1"/>
      <w:numFmt w:val="decimal"/>
      <w:lvlText w:val="%4)"/>
      <w:lvlJc w:val="left"/>
      <w:pPr>
        <w:ind w:left="1020" w:hanging="360"/>
      </w:pPr>
    </w:lvl>
    <w:lvl w:ilvl="4" w:tplc="13145504">
      <w:start w:val="1"/>
      <w:numFmt w:val="decimal"/>
      <w:lvlText w:val="%5)"/>
      <w:lvlJc w:val="left"/>
      <w:pPr>
        <w:ind w:left="1020" w:hanging="360"/>
      </w:pPr>
    </w:lvl>
    <w:lvl w:ilvl="5" w:tplc="F2506EFA">
      <w:start w:val="1"/>
      <w:numFmt w:val="decimal"/>
      <w:lvlText w:val="%6)"/>
      <w:lvlJc w:val="left"/>
      <w:pPr>
        <w:ind w:left="1020" w:hanging="360"/>
      </w:pPr>
    </w:lvl>
    <w:lvl w:ilvl="6" w:tplc="082CE320">
      <w:start w:val="1"/>
      <w:numFmt w:val="decimal"/>
      <w:lvlText w:val="%7)"/>
      <w:lvlJc w:val="left"/>
      <w:pPr>
        <w:ind w:left="1020" w:hanging="360"/>
      </w:pPr>
    </w:lvl>
    <w:lvl w:ilvl="7" w:tplc="FB28F882">
      <w:start w:val="1"/>
      <w:numFmt w:val="decimal"/>
      <w:lvlText w:val="%8)"/>
      <w:lvlJc w:val="left"/>
      <w:pPr>
        <w:ind w:left="1020" w:hanging="360"/>
      </w:pPr>
    </w:lvl>
    <w:lvl w:ilvl="8" w:tplc="3E1C219E">
      <w:start w:val="1"/>
      <w:numFmt w:val="decimal"/>
      <w:lvlText w:val="%9)"/>
      <w:lvlJc w:val="left"/>
      <w:pPr>
        <w:ind w:left="1020" w:hanging="360"/>
      </w:pPr>
    </w:lvl>
  </w:abstractNum>
  <w:abstractNum w:abstractNumId="6" w15:restartNumberingAfterBreak="0">
    <w:nsid w:val="67F454EF"/>
    <w:multiLevelType w:val="hybridMultilevel"/>
    <w:tmpl w:val="E27AFC12"/>
    <w:lvl w:ilvl="0" w:tplc="F1504F2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5532FD"/>
    <w:multiLevelType w:val="hybridMultilevel"/>
    <w:tmpl w:val="92B81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776590">
    <w:abstractNumId w:val="4"/>
  </w:num>
  <w:num w:numId="2" w16cid:durableId="1509903823">
    <w:abstractNumId w:val="1"/>
  </w:num>
  <w:num w:numId="3" w16cid:durableId="25298243">
    <w:abstractNumId w:val="6"/>
  </w:num>
  <w:num w:numId="4" w16cid:durableId="1680547462">
    <w:abstractNumId w:val="7"/>
  </w:num>
  <w:num w:numId="5" w16cid:durableId="398675778">
    <w:abstractNumId w:val="5"/>
  </w:num>
  <w:num w:numId="6" w16cid:durableId="592589075">
    <w:abstractNumId w:val="0"/>
  </w:num>
  <w:num w:numId="7" w16cid:durableId="645478875">
    <w:abstractNumId w:val="2"/>
  </w:num>
  <w:num w:numId="8" w16cid:durableId="10003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1DF0"/>
    <w:rsid w:val="00002A0C"/>
    <w:rsid w:val="00011879"/>
    <w:rsid w:val="00011AD8"/>
    <w:rsid w:val="00011E5A"/>
    <w:rsid w:val="00025BAB"/>
    <w:rsid w:val="00035244"/>
    <w:rsid w:val="00040795"/>
    <w:rsid w:val="000443EE"/>
    <w:rsid w:val="00046E87"/>
    <w:rsid w:val="00047A1B"/>
    <w:rsid w:val="000833E0"/>
    <w:rsid w:val="000846DA"/>
    <w:rsid w:val="00091FB3"/>
    <w:rsid w:val="00092310"/>
    <w:rsid w:val="0009497A"/>
    <w:rsid w:val="000C0433"/>
    <w:rsid w:val="000D0C3F"/>
    <w:rsid w:val="000D6763"/>
    <w:rsid w:val="000E2E85"/>
    <w:rsid w:val="000E445B"/>
    <w:rsid w:val="00122E01"/>
    <w:rsid w:val="00126611"/>
    <w:rsid w:val="0012745F"/>
    <w:rsid w:val="00131884"/>
    <w:rsid w:val="001429A7"/>
    <w:rsid w:val="001539DB"/>
    <w:rsid w:val="001577E1"/>
    <w:rsid w:val="00160A9C"/>
    <w:rsid w:val="001641CF"/>
    <w:rsid w:val="00180789"/>
    <w:rsid w:val="00190D0B"/>
    <w:rsid w:val="001A0A55"/>
    <w:rsid w:val="001A6229"/>
    <w:rsid w:val="001A76E0"/>
    <w:rsid w:val="001C13AE"/>
    <w:rsid w:val="001C3AAF"/>
    <w:rsid w:val="001D0958"/>
    <w:rsid w:val="001E775D"/>
    <w:rsid w:val="002103B6"/>
    <w:rsid w:val="002144B3"/>
    <w:rsid w:val="0022280F"/>
    <w:rsid w:val="0022558D"/>
    <w:rsid w:val="00240A1A"/>
    <w:rsid w:val="002441FE"/>
    <w:rsid w:val="0026616C"/>
    <w:rsid w:val="002949F2"/>
    <w:rsid w:val="002A0561"/>
    <w:rsid w:val="002A2818"/>
    <w:rsid w:val="002A5061"/>
    <w:rsid w:val="002B1BFE"/>
    <w:rsid w:val="002B34AD"/>
    <w:rsid w:val="002C1765"/>
    <w:rsid w:val="002C2A1E"/>
    <w:rsid w:val="002C319F"/>
    <w:rsid w:val="002C7526"/>
    <w:rsid w:val="002D1F2C"/>
    <w:rsid w:val="002D313A"/>
    <w:rsid w:val="002E2C83"/>
    <w:rsid w:val="002E73E0"/>
    <w:rsid w:val="00307CBB"/>
    <w:rsid w:val="0032793E"/>
    <w:rsid w:val="003403CC"/>
    <w:rsid w:val="003A3EAE"/>
    <w:rsid w:val="003B202B"/>
    <w:rsid w:val="003B2F56"/>
    <w:rsid w:val="003C1577"/>
    <w:rsid w:val="003C2678"/>
    <w:rsid w:val="003C6333"/>
    <w:rsid w:val="003D01B4"/>
    <w:rsid w:val="003D6EAD"/>
    <w:rsid w:val="003F4506"/>
    <w:rsid w:val="00405913"/>
    <w:rsid w:val="004106E1"/>
    <w:rsid w:val="00412307"/>
    <w:rsid w:val="004144CF"/>
    <w:rsid w:val="00423707"/>
    <w:rsid w:val="00424227"/>
    <w:rsid w:val="00426D45"/>
    <w:rsid w:val="004336FC"/>
    <w:rsid w:val="00436367"/>
    <w:rsid w:val="00441982"/>
    <w:rsid w:val="004432BA"/>
    <w:rsid w:val="00463724"/>
    <w:rsid w:val="00467C64"/>
    <w:rsid w:val="00471AB3"/>
    <w:rsid w:val="00475E8E"/>
    <w:rsid w:val="00477E9B"/>
    <w:rsid w:val="00486344"/>
    <w:rsid w:val="00487CD1"/>
    <w:rsid w:val="004904DE"/>
    <w:rsid w:val="00491C32"/>
    <w:rsid w:val="00495413"/>
    <w:rsid w:val="004A0916"/>
    <w:rsid w:val="004B3BE3"/>
    <w:rsid w:val="004C2A32"/>
    <w:rsid w:val="00501C75"/>
    <w:rsid w:val="00513144"/>
    <w:rsid w:val="00516B92"/>
    <w:rsid w:val="005170F0"/>
    <w:rsid w:val="00530C77"/>
    <w:rsid w:val="0053314B"/>
    <w:rsid w:val="00537E3A"/>
    <w:rsid w:val="00547E4C"/>
    <w:rsid w:val="0056748A"/>
    <w:rsid w:val="0057498D"/>
    <w:rsid w:val="005C7A26"/>
    <w:rsid w:val="005E6F3C"/>
    <w:rsid w:val="00607C3D"/>
    <w:rsid w:val="00610455"/>
    <w:rsid w:val="006105CF"/>
    <w:rsid w:val="00617637"/>
    <w:rsid w:val="00622FF5"/>
    <w:rsid w:val="00626CB0"/>
    <w:rsid w:val="00632EE2"/>
    <w:rsid w:val="00641BB9"/>
    <w:rsid w:val="0065134F"/>
    <w:rsid w:val="00664B5A"/>
    <w:rsid w:val="00677713"/>
    <w:rsid w:val="006828A5"/>
    <w:rsid w:val="00693ACB"/>
    <w:rsid w:val="006A1E0C"/>
    <w:rsid w:val="006B078C"/>
    <w:rsid w:val="006B28CF"/>
    <w:rsid w:val="006B6D33"/>
    <w:rsid w:val="006C4B3D"/>
    <w:rsid w:val="006D26E7"/>
    <w:rsid w:val="006D7FDE"/>
    <w:rsid w:val="006E05FF"/>
    <w:rsid w:val="006E1631"/>
    <w:rsid w:val="006F0C35"/>
    <w:rsid w:val="006F3350"/>
    <w:rsid w:val="007100A5"/>
    <w:rsid w:val="007104A8"/>
    <w:rsid w:val="0072504E"/>
    <w:rsid w:val="00734200"/>
    <w:rsid w:val="00734AB8"/>
    <w:rsid w:val="007354EF"/>
    <w:rsid w:val="0074536F"/>
    <w:rsid w:val="00762DDD"/>
    <w:rsid w:val="00764A5A"/>
    <w:rsid w:val="007653AA"/>
    <w:rsid w:val="00766233"/>
    <w:rsid w:val="00771D61"/>
    <w:rsid w:val="00782F5C"/>
    <w:rsid w:val="00785D38"/>
    <w:rsid w:val="007B403D"/>
    <w:rsid w:val="007C26BA"/>
    <w:rsid w:val="007D45B3"/>
    <w:rsid w:val="007D6380"/>
    <w:rsid w:val="007E0C2A"/>
    <w:rsid w:val="007F0DEE"/>
    <w:rsid w:val="007F6771"/>
    <w:rsid w:val="00800D13"/>
    <w:rsid w:val="008049AB"/>
    <w:rsid w:val="00827F36"/>
    <w:rsid w:val="00842CDE"/>
    <w:rsid w:val="0084331B"/>
    <w:rsid w:val="008517AA"/>
    <w:rsid w:val="00877A22"/>
    <w:rsid w:val="00890163"/>
    <w:rsid w:val="008A2AC3"/>
    <w:rsid w:val="008B276E"/>
    <w:rsid w:val="008B64E0"/>
    <w:rsid w:val="008C046B"/>
    <w:rsid w:val="008E4265"/>
    <w:rsid w:val="008E55F8"/>
    <w:rsid w:val="00906036"/>
    <w:rsid w:val="009128EF"/>
    <w:rsid w:val="00914473"/>
    <w:rsid w:val="009150B3"/>
    <w:rsid w:val="00915365"/>
    <w:rsid w:val="00935750"/>
    <w:rsid w:val="00946245"/>
    <w:rsid w:val="00946AF4"/>
    <w:rsid w:val="0099566B"/>
    <w:rsid w:val="009A6F47"/>
    <w:rsid w:val="009B13D9"/>
    <w:rsid w:val="009C0027"/>
    <w:rsid w:val="009E2933"/>
    <w:rsid w:val="00A027B0"/>
    <w:rsid w:val="00A340DD"/>
    <w:rsid w:val="00A504FC"/>
    <w:rsid w:val="00A52781"/>
    <w:rsid w:val="00A73C2D"/>
    <w:rsid w:val="00A91B5E"/>
    <w:rsid w:val="00A93442"/>
    <w:rsid w:val="00AA4ABF"/>
    <w:rsid w:val="00AA7AE3"/>
    <w:rsid w:val="00AB5315"/>
    <w:rsid w:val="00AC1006"/>
    <w:rsid w:val="00AE6121"/>
    <w:rsid w:val="00AE6D20"/>
    <w:rsid w:val="00AF41D0"/>
    <w:rsid w:val="00B03596"/>
    <w:rsid w:val="00B037A0"/>
    <w:rsid w:val="00B14CEC"/>
    <w:rsid w:val="00B202EA"/>
    <w:rsid w:val="00B30825"/>
    <w:rsid w:val="00B34F78"/>
    <w:rsid w:val="00B36C5E"/>
    <w:rsid w:val="00B57816"/>
    <w:rsid w:val="00B71DA1"/>
    <w:rsid w:val="00B72CA3"/>
    <w:rsid w:val="00B733B6"/>
    <w:rsid w:val="00B80526"/>
    <w:rsid w:val="00B80F3E"/>
    <w:rsid w:val="00B91948"/>
    <w:rsid w:val="00B94729"/>
    <w:rsid w:val="00BA06B9"/>
    <w:rsid w:val="00BA0A1E"/>
    <w:rsid w:val="00BC517D"/>
    <w:rsid w:val="00BC6455"/>
    <w:rsid w:val="00BD27DD"/>
    <w:rsid w:val="00BE6FAE"/>
    <w:rsid w:val="00BF7B06"/>
    <w:rsid w:val="00C31DF0"/>
    <w:rsid w:val="00C36D6A"/>
    <w:rsid w:val="00C416FF"/>
    <w:rsid w:val="00C43BBB"/>
    <w:rsid w:val="00C46D29"/>
    <w:rsid w:val="00C5240C"/>
    <w:rsid w:val="00C97AC0"/>
    <w:rsid w:val="00CC0939"/>
    <w:rsid w:val="00CC30C8"/>
    <w:rsid w:val="00CD6A2F"/>
    <w:rsid w:val="00CE2667"/>
    <w:rsid w:val="00CE79D0"/>
    <w:rsid w:val="00CF1552"/>
    <w:rsid w:val="00D17D10"/>
    <w:rsid w:val="00D22080"/>
    <w:rsid w:val="00D35D92"/>
    <w:rsid w:val="00D426AB"/>
    <w:rsid w:val="00D450E4"/>
    <w:rsid w:val="00D6189E"/>
    <w:rsid w:val="00D6467D"/>
    <w:rsid w:val="00D64E9E"/>
    <w:rsid w:val="00D764ED"/>
    <w:rsid w:val="00DA218D"/>
    <w:rsid w:val="00DA2380"/>
    <w:rsid w:val="00DB2A91"/>
    <w:rsid w:val="00DB4CF1"/>
    <w:rsid w:val="00DB66B5"/>
    <w:rsid w:val="00DF1D1C"/>
    <w:rsid w:val="00DF1EC5"/>
    <w:rsid w:val="00DF68E9"/>
    <w:rsid w:val="00E27E51"/>
    <w:rsid w:val="00E3724A"/>
    <w:rsid w:val="00E471FC"/>
    <w:rsid w:val="00E757E5"/>
    <w:rsid w:val="00E75E4D"/>
    <w:rsid w:val="00E83646"/>
    <w:rsid w:val="00E85CCD"/>
    <w:rsid w:val="00E87A44"/>
    <w:rsid w:val="00E9715E"/>
    <w:rsid w:val="00EB421C"/>
    <w:rsid w:val="00EC4A04"/>
    <w:rsid w:val="00EF47D5"/>
    <w:rsid w:val="00F129AD"/>
    <w:rsid w:val="00F16DAD"/>
    <w:rsid w:val="00F21A21"/>
    <w:rsid w:val="00F22E56"/>
    <w:rsid w:val="00F233B6"/>
    <w:rsid w:val="00F276DB"/>
    <w:rsid w:val="00F27FAA"/>
    <w:rsid w:val="00F35671"/>
    <w:rsid w:val="00F447F1"/>
    <w:rsid w:val="00F451DA"/>
    <w:rsid w:val="00F77F41"/>
    <w:rsid w:val="00F93FF6"/>
    <w:rsid w:val="00FC7AE3"/>
    <w:rsid w:val="00FE2610"/>
    <w:rsid w:val="00FE267E"/>
    <w:rsid w:val="00FF2427"/>
    <w:rsid w:val="00FF6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26CE6"/>
  <w15:chartTrackingRefBased/>
  <w15:docId w15:val="{464CCB49-B84B-4072-9F87-A7900380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9A7"/>
    <w:rPr>
      <w:rFonts w:ascii="Arial" w:hAnsi="Arial" w:cs="Arial"/>
      <w:sz w:val="24"/>
    </w:rPr>
  </w:style>
  <w:style w:type="paragraph" w:styleId="Heading1">
    <w:name w:val="heading 1"/>
    <w:basedOn w:val="Normal"/>
    <w:next w:val="Normal"/>
    <w:qFormat/>
    <w:rsid w:val="006105CF"/>
    <w:pPr>
      <w:keepNext/>
      <w:spacing w:before="240" w:after="60"/>
      <w:outlineLvl w:val="0"/>
    </w:pPr>
    <w:rPr>
      <w:b/>
      <w:bCs/>
      <w:kern w:val="32"/>
      <w:sz w:val="32"/>
      <w:szCs w:val="32"/>
    </w:rPr>
  </w:style>
  <w:style w:type="paragraph" w:styleId="Heading2">
    <w:name w:val="heading 2"/>
    <w:basedOn w:val="Normal"/>
    <w:next w:val="Normal"/>
    <w:qFormat/>
    <w:rsid w:val="006105CF"/>
    <w:pPr>
      <w:keepNext/>
      <w:spacing w:before="240" w:after="60"/>
      <w:outlineLvl w:val="1"/>
    </w:pPr>
    <w:rPr>
      <w:b/>
      <w:bCs/>
      <w:i/>
      <w:iCs/>
      <w:sz w:val="28"/>
      <w:szCs w:val="28"/>
    </w:rPr>
  </w:style>
  <w:style w:type="paragraph" w:styleId="Heading3">
    <w:name w:val="heading 3"/>
    <w:basedOn w:val="Normal"/>
    <w:next w:val="Normal"/>
    <w:qFormat/>
    <w:rsid w:val="006105CF"/>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MHeading1">
    <w:name w:val="SCM Heading 1"/>
    <w:basedOn w:val="Heading1"/>
    <w:next w:val="Normal"/>
    <w:rsid w:val="006105CF"/>
    <w:pPr>
      <w:autoSpaceDE w:val="0"/>
      <w:autoSpaceDN w:val="0"/>
      <w:adjustRightInd w:val="0"/>
    </w:pPr>
    <w:rPr>
      <w:rFonts w:ascii="Arial,Bold" w:hAnsi="Arial,Bold" w:cs="Arial,Bold"/>
      <w:bCs w:val="0"/>
      <w:szCs w:val="24"/>
    </w:rPr>
  </w:style>
  <w:style w:type="paragraph" w:customStyle="1" w:styleId="SCMHeading2">
    <w:name w:val="SCM Heading 2"/>
    <w:basedOn w:val="Heading2"/>
    <w:next w:val="Normal"/>
    <w:rsid w:val="006105CF"/>
    <w:pPr>
      <w:autoSpaceDE w:val="0"/>
      <w:autoSpaceDN w:val="0"/>
      <w:adjustRightInd w:val="0"/>
    </w:pPr>
    <w:rPr>
      <w:rFonts w:ascii="Arial,Bold" w:hAnsi="Arial,Bold" w:cs="Arial,Bold"/>
      <w:bCs w:val="0"/>
      <w:i w:val="0"/>
      <w:szCs w:val="24"/>
    </w:rPr>
  </w:style>
  <w:style w:type="paragraph" w:customStyle="1" w:styleId="SCMHeading3">
    <w:name w:val="SCM Heading 3"/>
    <w:basedOn w:val="Heading3"/>
    <w:next w:val="Normal"/>
    <w:rsid w:val="006105CF"/>
    <w:pPr>
      <w:autoSpaceDE w:val="0"/>
      <w:autoSpaceDN w:val="0"/>
      <w:adjustRightInd w:val="0"/>
    </w:pPr>
    <w:rPr>
      <w:rFonts w:ascii="Arial,Bold" w:hAnsi="Arial,Bold" w:cs="Arial,Bold"/>
      <w:bCs w:val="0"/>
      <w:szCs w:val="24"/>
    </w:rPr>
  </w:style>
  <w:style w:type="table" w:styleId="TableGrid">
    <w:name w:val="Table Grid"/>
    <w:basedOn w:val="TableNormal"/>
    <w:rsid w:val="00164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35750"/>
    <w:rPr>
      <w:sz w:val="16"/>
      <w:szCs w:val="16"/>
    </w:rPr>
  </w:style>
  <w:style w:type="paragraph" w:styleId="CommentText">
    <w:name w:val="annotation text"/>
    <w:basedOn w:val="Normal"/>
    <w:link w:val="CommentTextChar"/>
    <w:uiPriority w:val="99"/>
    <w:rsid w:val="00935750"/>
    <w:rPr>
      <w:sz w:val="20"/>
    </w:rPr>
  </w:style>
  <w:style w:type="paragraph" w:styleId="CommentSubject">
    <w:name w:val="annotation subject"/>
    <w:basedOn w:val="CommentText"/>
    <w:next w:val="CommentText"/>
    <w:semiHidden/>
    <w:rsid w:val="00935750"/>
    <w:rPr>
      <w:b/>
      <w:bCs/>
    </w:rPr>
  </w:style>
  <w:style w:type="paragraph" w:styleId="BalloonText">
    <w:name w:val="Balloon Text"/>
    <w:basedOn w:val="Normal"/>
    <w:semiHidden/>
    <w:rsid w:val="00935750"/>
    <w:rPr>
      <w:rFonts w:ascii="Tahoma" w:hAnsi="Tahoma" w:cs="Tahoma"/>
      <w:sz w:val="16"/>
      <w:szCs w:val="16"/>
    </w:rPr>
  </w:style>
  <w:style w:type="character" w:styleId="PlaceholderText">
    <w:name w:val="Placeholder Text"/>
    <w:uiPriority w:val="99"/>
    <w:semiHidden/>
    <w:rsid w:val="00B71DA1"/>
    <w:rPr>
      <w:color w:val="808080"/>
    </w:rPr>
  </w:style>
  <w:style w:type="paragraph" w:styleId="Revision">
    <w:name w:val="Revision"/>
    <w:hidden/>
    <w:uiPriority w:val="99"/>
    <w:semiHidden/>
    <w:rsid w:val="00DF68E9"/>
    <w:rPr>
      <w:rFonts w:ascii="Arial" w:hAnsi="Arial" w:cs="Arial"/>
      <w:sz w:val="24"/>
    </w:rPr>
  </w:style>
  <w:style w:type="character" w:styleId="Hyperlink">
    <w:name w:val="Hyperlink"/>
    <w:uiPriority w:val="99"/>
    <w:unhideWhenUsed/>
    <w:rsid w:val="00F21A21"/>
    <w:rPr>
      <w:color w:val="0000FF"/>
      <w:u w:val="single"/>
    </w:rPr>
  </w:style>
  <w:style w:type="character" w:styleId="UnresolvedMention">
    <w:name w:val="Unresolved Mention"/>
    <w:uiPriority w:val="99"/>
    <w:semiHidden/>
    <w:unhideWhenUsed/>
    <w:rsid w:val="00F21A21"/>
    <w:rPr>
      <w:color w:val="605E5C"/>
      <w:shd w:val="clear" w:color="auto" w:fill="E1DFDD"/>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7653AA"/>
    <w:pPr>
      <w:ind w:left="720"/>
      <w:contextualSpacing/>
    </w:pPr>
    <w:rPr>
      <w:rFonts w:ascii="Times New Roman" w:hAnsi="Times New Roman" w:cs="Times New Roman"/>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7653AA"/>
    <w:rPr>
      <w:sz w:val="24"/>
      <w:szCs w:val="24"/>
    </w:rPr>
  </w:style>
  <w:style w:type="character" w:customStyle="1" w:styleId="CommentTextChar">
    <w:name w:val="Comment Text Char"/>
    <w:link w:val="CommentText"/>
    <w:uiPriority w:val="99"/>
    <w:rsid w:val="00B57816"/>
    <w:rPr>
      <w:rFonts w:ascii="Arial" w:hAnsi="Arial" w:cs="Arial"/>
    </w:rPr>
  </w:style>
  <w:style w:type="paragraph" w:styleId="FootnoteText">
    <w:name w:val="footnote text"/>
    <w:basedOn w:val="Normal"/>
    <w:link w:val="FootnoteTextChar"/>
    <w:rsid w:val="00AF41D0"/>
    <w:rPr>
      <w:sz w:val="20"/>
    </w:rPr>
  </w:style>
  <w:style w:type="character" w:customStyle="1" w:styleId="FootnoteTextChar">
    <w:name w:val="Footnote Text Char"/>
    <w:link w:val="FootnoteText"/>
    <w:rsid w:val="00AF41D0"/>
    <w:rPr>
      <w:rFonts w:ascii="Arial" w:hAnsi="Arial" w:cs="Arial"/>
    </w:rPr>
  </w:style>
  <w:style w:type="character" w:styleId="FootnoteReference">
    <w:name w:val="footnote reference"/>
    <w:rsid w:val="00AF41D0"/>
    <w:rPr>
      <w:vertAlign w:val="superscript"/>
    </w:rPr>
  </w:style>
  <w:style w:type="paragraph" w:styleId="Header">
    <w:name w:val="header"/>
    <w:basedOn w:val="Normal"/>
    <w:link w:val="HeaderChar"/>
    <w:rsid w:val="009B13D9"/>
    <w:pPr>
      <w:tabs>
        <w:tab w:val="center" w:pos="4513"/>
        <w:tab w:val="right" w:pos="9026"/>
      </w:tabs>
    </w:pPr>
  </w:style>
  <w:style w:type="character" w:customStyle="1" w:styleId="HeaderChar">
    <w:name w:val="Header Char"/>
    <w:link w:val="Header"/>
    <w:rsid w:val="009B13D9"/>
    <w:rPr>
      <w:rFonts w:ascii="Arial" w:hAnsi="Arial" w:cs="Arial"/>
      <w:sz w:val="24"/>
    </w:rPr>
  </w:style>
  <w:style w:type="paragraph" w:styleId="Footer">
    <w:name w:val="footer"/>
    <w:basedOn w:val="Normal"/>
    <w:link w:val="FooterChar"/>
    <w:uiPriority w:val="99"/>
    <w:rsid w:val="009B13D9"/>
    <w:pPr>
      <w:tabs>
        <w:tab w:val="center" w:pos="4513"/>
        <w:tab w:val="right" w:pos="9026"/>
      </w:tabs>
    </w:pPr>
  </w:style>
  <w:style w:type="character" w:customStyle="1" w:styleId="FooterChar">
    <w:name w:val="Footer Char"/>
    <w:link w:val="Footer"/>
    <w:uiPriority w:val="99"/>
    <w:rsid w:val="009B13D9"/>
    <w:rPr>
      <w:rFonts w:ascii="Arial" w:hAnsi="Arial" w:cs="Arial"/>
      <w:sz w:val="24"/>
    </w:rPr>
  </w:style>
  <w:style w:type="character" w:styleId="FollowedHyperlink">
    <w:name w:val="FollowedHyperlink"/>
    <w:rsid w:val="002D1F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359102">
      <w:bodyDiv w:val="1"/>
      <w:marLeft w:val="0"/>
      <w:marRight w:val="0"/>
      <w:marTop w:val="0"/>
      <w:marBottom w:val="0"/>
      <w:divBdr>
        <w:top w:val="none" w:sz="0" w:space="0" w:color="auto"/>
        <w:left w:val="none" w:sz="0" w:space="0" w:color="auto"/>
        <w:bottom w:val="none" w:sz="0" w:space="0" w:color="auto"/>
        <w:right w:val="none" w:sz="0" w:space="0" w:color="auto"/>
      </w:divBdr>
    </w:div>
    <w:div w:id="20227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sa.frazer@daera-n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aera-ni.gov.uk/sites/default/files/consultations/doe/environment-consultation-dilapidation-policy.pdf" TargetMode="External"/><Relationship Id="rId2" Type="http://schemas.openxmlformats.org/officeDocument/2006/relationships/hyperlink" Target="https://www.qmee.com/en-gb/blog/calculate-your-home-renovation-costs" TargetMode="External"/><Relationship Id="rId1" Type="http://schemas.openxmlformats.org/officeDocument/2006/relationships/hyperlink" Target="https://www.towergateinsurance.co.uk/home-and-property-insurance/most-profitable-home-reno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C5A40-4215-4019-B0BD-79FFF146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5977</Words>
  <Characters>33526</Characters>
  <Application>Microsoft Office Word</Application>
  <DocSecurity>0</DocSecurity>
  <Lines>866</Lines>
  <Paragraphs>447</Paragraphs>
  <ScaleCrop>false</ScaleCrop>
  <HeadingPairs>
    <vt:vector size="2" baseType="variant">
      <vt:variant>
        <vt:lpstr>Title</vt:lpstr>
      </vt:variant>
      <vt:variant>
        <vt:i4>1</vt:i4>
      </vt:variant>
    </vt:vector>
  </HeadingPairs>
  <TitlesOfParts>
    <vt:vector size="1" baseType="lpstr">
      <vt:lpstr>Title:</vt:lpstr>
    </vt:vector>
  </TitlesOfParts>
  <Company>N.I.C.S</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Wai Kuen Mo</dc:creator>
  <cp:keywords/>
  <cp:lastModifiedBy>Webb, Simon</cp:lastModifiedBy>
  <cp:revision>2</cp:revision>
  <cp:lastPrinted>2014-04-28T08:05:00Z</cp:lastPrinted>
  <dcterms:created xsi:type="dcterms:W3CDTF">2024-09-09T21:34:00Z</dcterms:created>
  <dcterms:modified xsi:type="dcterms:W3CDTF">2024-09-09T21:34:00Z</dcterms:modified>
</cp:coreProperties>
</file>